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E8639" w14:textId="4CBD2C0F" w:rsidR="007B0E73" w:rsidRPr="0024182D" w:rsidRDefault="0085062E" w:rsidP="007B0E73">
      <w:pPr>
        <w:spacing w:line="480" w:lineRule="auto"/>
        <w:jc w:val="center"/>
        <w:outlineLvl w:val="0"/>
        <w:rPr>
          <w:b/>
          <w:sz w:val="36"/>
        </w:rPr>
      </w:pPr>
      <w:r>
        <w:rPr>
          <w:b/>
          <w:sz w:val="36"/>
        </w:rPr>
        <w:t>A network meta</w:t>
      </w:r>
      <w:r w:rsidR="00C02C2F">
        <w:rPr>
          <w:b/>
          <w:sz w:val="36"/>
        </w:rPr>
        <w:t>-</w:t>
      </w:r>
      <w:r>
        <w:rPr>
          <w:b/>
          <w:sz w:val="36"/>
        </w:rPr>
        <w:t>analysis of t</w:t>
      </w:r>
      <w:r w:rsidR="007B0E73" w:rsidRPr="0024182D">
        <w:rPr>
          <w:b/>
          <w:sz w:val="36"/>
        </w:rPr>
        <w:t xml:space="preserve">echniques of surgical management of chronic pancreatitis: </w:t>
      </w:r>
      <w:r>
        <w:rPr>
          <w:b/>
          <w:sz w:val="36"/>
        </w:rPr>
        <w:t>Impact on pain and quality of life.</w:t>
      </w:r>
      <w:r w:rsidR="007B0E73" w:rsidRPr="0024182D">
        <w:rPr>
          <w:b/>
          <w:sz w:val="36"/>
        </w:rPr>
        <w:t xml:space="preserve"> </w:t>
      </w:r>
    </w:p>
    <w:p w14:paraId="59302221" w14:textId="77777777" w:rsidR="005A23CB" w:rsidRDefault="005A23CB" w:rsidP="007B0E73">
      <w:pPr>
        <w:spacing w:line="480" w:lineRule="auto"/>
        <w:jc w:val="center"/>
        <w:outlineLvl w:val="0"/>
      </w:pPr>
    </w:p>
    <w:p w14:paraId="269A3BA2" w14:textId="40C2165A" w:rsidR="007B0E73" w:rsidRDefault="007B0E73" w:rsidP="007B0E73">
      <w:pPr>
        <w:spacing w:line="480" w:lineRule="auto"/>
        <w:jc w:val="center"/>
        <w:outlineLvl w:val="0"/>
        <w:rPr>
          <w:vertAlign w:val="superscript"/>
        </w:rPr>
      </w:pPr>
      <w:r w:rsidRPr="00906481">
        <w:t>Chathura BB Ratnayake</w:t>
      </w:r>
      <w:r w:rsidRPr="00906481">
        <w:rPr>
          <w:vertAlign w:val="superscript"/>
        </w:rPr>
        <w:t>1</w:t>
      </w:r>
      <w:r w:rsidRPr="00906481">
        <w:t xml:space="preserve">, </w:t>
      </w:r>
      <w:proofErr w:type="spellStart"/>
      <w:r w:rsidRPr="00906481">
        <w:t>Sivesh</w:t>
      </w:r>
      <w:proofErr w:type="spellEnd"/>
      <w:r w:rsidRPr="00906481">
        <w:t xml:space="preserve"> K Kamarajah</w:t>
      </w:r>
      <w:r w:rsidRPr="00906481">
        <w:rPr>
          <w:vertAlign w:val="superscript"/>
        </w:rPr>
        <w:t xml:space="preserve">2 </w:t>
      </w:r>
      <w:r w:rsidRPr="00906481">
        <w:t xml:space="preserve">, </w:t>
      </w:r>
      <w:r w:rsidR="00A730EB">
        <w:t>John Windsor</w:t>
      </w:r>
      <w:r w:rsidR="00650977" w:rsidRPr="00906481">
        <w:rPr>
          <w:vertAlign w:val="superscript"/>
        </w:rPr>
        <w:t>1</w:t>
      </w:r>
      <w:r w:rsidR="00A730EB">
        <w:t>, Jeremy French</w:t>
      </w:r>
      <w:r w:rsidR="00650977" w:rsidRPr="00906481">
        <w:rPr>
          <w:vertAlign w:val="superscript"/>
        </w:rPr>
        <w:t>2</w:t>
      </w:r>
      <w:r w:rsidR="00A730EB">
        <w:t>, Steve White</w:t>
      </w:r>
      <w:r w:rsidR="00650977" w:rsidRPr="00906481">
        <w:rPr>
          <w:vertAlign w:val="superscript"/>
        </w:rPr>
        <w:t>2</w:t>
      </w:r>
      <w:r w:rsidR="00A730EB">
        <w:t xml:space="preserve">, </w:t>
      </w:r>
      <w:r w:rsidRPr="00906481">
        <w:t>Sanjay Pandanaboyana</w:t>
      </w:r>
      <w:r w:rsidRPr="00906481">
        <w:rPr>
          <w:vertAlign w:val="superscript"/>
        </w:rPr>
        <w:t>1,2</w:t>
      </w:r>
    </w:p>
    <w:p w14:paraId="05EE820F" w14:textId="77777777" w:rsidR="005A23CB" w:rsidRPr="00906481" w:rsidRDefault="005A23CB" w:rsidP="007B0E73">
      <w:pPr>
        <w:spacing w:line="480" w:lineRule="auto"/>
        <w:jc w:val="center"/>
        <w:outlineLvl w:val="0"/>
        <w:rPr>
          <w:b/>
        </w:rPr>
      </w:pPr>
    </w:p>
    <w:p w14:paraId="2A002283" w14:textId="77777777" w:rsidR="007B0E73" w:rsidRPr="00906481" w:rsidRDefault="007B0E73" w:rsidP="007B0E73">
      <w:pPr>
        <w:pStyle w:val="MediumGrid21"/>
        <w:spacing w:line="480" w:lineRule="auto"/>
        <w:outlineLvl w:val="0"/>
        <w:rPr>
          <w:rFonts w:ascii="Times New Roman" w:hAnsi="Times New Roman"/>
          <w:i/>
          <w:sz w:val="24"/>
          <w:szCs w:val="24"/>
        </w:rPr>
      </w:pPr>
      <w:r w:rsidRPr="00906481">
        <w:rPr>
          <w:rFonts w:ascii="Times New Roman" w:hAnsi="Times New Roman"/>
          <w:i/>
          <w:sz w:val="24"/>
          <w:szCs w:val="24"/>
          <w:vertAlign w:val="superscript"/>
        </w:rPr>
        <w:t>1</w:t>
      </w:r>
      <w:r w:rsidRPr="00906481">
        <w:rPr>
          <w:rFonts w:ascii="Times New Roman" w:hAnsi="Times New Roman"/>
          <w:i/>
          <w:sz w:val="24"/>
          <w:szCs w:val="24"/>
        </w:rPr>
        <w:t>Department of Surgery, Faculty of Medical and Health Sciences, University of Auckland, Auckland New Zealand</w:t>
      </w:r>
    </w:p>
    <w:p w14:paraId="6238C3BE" w14:textId="77777777" w:rsidR="007B0E73" w:rsidRPr="00596B43" w:rsidRDefault="007B0E73" w:rsidP="00596B43">
      <w:pPr>
        <w:widowControl w:val="0"/>
        <w:autoSpaceDE w:val="0"/>
        <w:autoSpaceDN w:val="0"/>
        <w:adjustRightInd w:val="0"/>
        <w:spacing w:line="480" w:lineRule="auto"/>
        <w:outlineLvl w:val="0"/>
        <w:rPr>
          <w:i/>
        </w:rPr>
      </w:pPr>
      <w:r w:rsidRPr="00906481">
        <w:rPr>
          <w:i/>
          <w:vertAlign w:val="superscript"/>
        </w:rPr>
        <w:t>2</w:t>
      </w:r>
      <w:r w:rsidRPr="00906481">
        <w:rPr>
          <w:i/>
        </w:rPr>
        <w:t>Department of Hepatobiliary, Pancreatic and Transplant Surgery, Department of Surgery, Freeman Hospital, Newcastle upon Tyne, Tyne and Wear, UK</w:t>
      </w:r>
      <w:r w:rsidRPr="00906481">
        <w:rPr>
          <w:i/>
        </w:rPr>
        <w:br/>
      </w:r>
    </w:p>
    <w:p w14:paraId="36BA4D28" w14:textId="77777777" w:rsidR="007B0E73" w:rsidRDefault="007B0E73" w:rsidP="007B0E73">
      <w:pPr>
        <w:pStyle w:val="MediumGrid21"/>
        <w:spacing w:line="48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242EB80C" w14:textId="77777777" w:rsidR="00596B43" w:rsidRDefault="00596B43" w:rsidP="007B0E73">
      <w:pPr>
        <w:pStyle w:val="MediumGrid21"/>
        <w:spacing w:line="48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2F5766E6" w14:textId="77777777" w:rsidR="00002D87" w:rsidRDefault="00002D87" w:rsidP="007B0E73">
      <w:pPr>
        <w:pStyle w:val="MediumGrid21"/>
        <w:spacing w:line="48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4713446B" w14:textId="77777777" w:rsidR="00002D87" w:rsidRDefault="00002D87" w:rsidP="007B0E73">
      <w:pPr>
        <w:pStyle w:val="MediumGrid21"/>
        <w:spacing w:line="48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4934A5EC" w14:textId="77777777" w:rsidR="00002D87" w:rsidRDefault="00002D87" w:rsidP="007B0E73">
      <w:pPr>
        <w:pStyle w:val="MediumGrid21"/>
        <w:spacing w:line="48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03CE1B8A" w14:textId="77777777" w:rsidR="00002D87" w:rsidRDefault="00002D87" w:rsidP="007B0E73">
      <w:pPr>
        <w:pStyle w:val="MediumGrid21"/>
        <w:spacing w:line="48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15033794" w14:textId="77777777" w:rsidR="00002D87" w:rsidRDefault="00002D87" w:rsidP="007B0E73">
      <w:pPr>
        <w:pStyle w:val="MediumGrid21"/>
        <w:spacing w:line="48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50843181" w14:textId="77777777" w:rsidR="00002D87" w:rsidRPr="00906481" w:rsidRDefault="00002D87" w:rsidP="007B0E73">
      <w:pPr>
        <w:pStyle w:val="MediumGrid21"/>
        <w:spacing w:line="48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7A6BFF5F" w14:textId="77777777" w:rsidR="007B0E73" w:rsidRPr="00906481" w:rsidRDefault="007B0E73" w:rsidP="007B0E73">
      <w:pPr>
        <w:pStyle w:val="MediumGrid21"/>
        <w:spacing w:line="36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906481">
        <w:rPr>
          <w:rFonts w:ascii="Times New Roman" w:hAnsi="Times New Roman"/>
          <w:b/>
          <w:sz w:val="24"/>
          <w:szCs w:val="24"/>
        </w:rPr>
        <w:t>Address for Correspondence:</w:t>
      </w:r>
    </w:p>
    <w:p w14:paraId="1C30D3BA" w14:textId="77777777" w:rsidR="007B0E73" w:rsidRPr="00906481" w:rsidRDefault="007B0E73" w:rsidP="007B0E73">
      <w:pPr>
        <w:rPr>
          <w:b/>
        </w:rPr>
      </w:pPr>
      <w:r w:rsidRPr="00906481">
        <w:t>Sanjay Pandanaboyana, MS, FRCS (Edin), MPhil</w:t>
      </w:r>
      <w:r w:rsidRPr="00906481">
        <w:br/>
        <w:t>HPB and Transplant Surgeon</w:t>
      </w:r>
      <w:r w:rsidRPr="00906481">
        <w:br/>
        <w:t xml:space="preserve">HPB and Transplant unit </w:t>
      </w:r>
      <w:r w:rsidRPr="00906481">
        <w:br/>
        <w:t>Freeman Hospital. Newcastle Upon Tyne, UK</w:t>
      </w:r>
      <w:r w:rsidRPr="00906481">
        <w:br/>
        <w:t>Email: Sanjay.pandanaboyana@nuth.nhs.uk</w:t>
      </w:r>
    </w:p>
    <w:p w14:paraId="183755EC" w14:textId="77777777" w:rsidR="007B0E73" w:rsidRPr="00906481" w:rsidRDefault="007B0E73" w:rsidP="007B0E73">
      <w:pPr>
        <w:spacing w:line="480" w:lineRule="auto"/>
        <w:rPr>
          <w:b/>
        </w:rPr>
      </w:pPr>
      <w:r w:rsidRPr="00906481">
        <w:rPr>
          <w:b/>
        </w:rPr>
        <w:br w:type="page"/>
      </w:r>
    </w:p>
    <w:p w14:paraId="1DE7FFED" w14:textId="77777777" w:rsidR="007B0E73" w:rsidRPr="00906481" w:rsidRDefault="007B0E73" w:rsidP="007B0E73">
      <w:pPr>
        <w:spacing w:line="480" w:lineRule="auto"/>
        <w:rPr>
          <w:b/>
        </w:rPr>
      </w:pPr>
      <w:r w:rsidRPr="00906481">
        <w:rPr>
          <w:b/>
        </w:rPr>
        <w:lastRenderedPageBreak/>
        <w:t>ABSTRACT</w:t>
      </w:r>
    </w:p>
    <w:p w14:paraId="6851DB9F" w14:textId="5EF730C9" w:rsidR="007B0E73" w:rsidRPr="00906481" w:rsidRDefault="007B0E73" w:rsidP="007B0E73">
      <w:pPr>
        <w:spacing w:line="480" w:lineRule="auto"/>
      </w:pPr>
      <w:r w:rsidRPr="00906481">
        <w:rPr>
          <w:b/>
        </w:rPr>
        <w:t xml:space="preserve">Background </w:t>
      </w:r>
      <w:r w:rsidRPr="00906481">
        <w:rPr>
          <w:b/>
        </w:rPr>
        <w:br/>
      </w:r>
      <w:r w:rsidR="0085062E">
        <w:t xml:space="preserve">Several surgical </w:t>
      </w:r>
      <w:proofErr w:type="spellStart"/>
      <w:r w:rsidR="0085062E">
        <w:t>surgical</w:t>
      </w:r>
      <w:proofErr w:type="spellEnd"/>
      <w:r w:rsidR="0085062E">
        <w:t xml:space="preserve"> techniques are currently available for improving pain in patients with chronic pancreatitis.</w:t>
      </w:r>
      <w:r w:rsidR="00B97039">
        <w:t xml:space="preserve"> </w:t>
      </w:r>
      <w:r w:rsidR="0085062E">
        <w:t>T</w:t>
      </w:r>
      <w:r w:rsidR="00B97039">
        <w:t xml:space="preserve">he best surgical technique to </w:t>
      </w:r>
      <w:r w:rsidR="00DA5F0E">
        <w:t xml:space="preserve">improve </w:t>
      </w:r>
      <w:r w:rsidR="00B97039">
        <w:t xml:space="preserve">quality of life (QoL) and </w:t>
      </w:r>
      <w:r w:rsidR="0085062E">
        <w:t xml:space="preserve">pain </w:t>
      </w:r>
      <w:r w:rsidR="00DA5F0E">
        <w:t xml:space="preserve">after surgery for chronic pancreatitis </w:t>
      </w:r>
      <w:r w:rsidR="00B97039">
        <w:t xml:space="preserve">remains unknown.  </w:t>
      </w:r>
    </w:p>
    <w:p w14:paraId="27634944" w14:textId="356F7D01" w:rsidR="00B97039" w:rsidRDefault="007B0E73" w:rsidP="007B0E73">
      <w:pPr>
        <w:spacing w:line="480" w:lineRule="auto"/>
      </w:pPr>
      <w:r w:rsidRPr="00906481">
        <w:rPr>
          <w:b/>
        </w:rPr>
        <w:t>Methods</w:t>
      </w:r>
      <w:r w:rsidRPr="00906481">
        <w:t xml:space="preserve"> </w:t>
      </w:r>
      <w:r w:rsidRPr="00906481">
        <w:br/>
      </w:r>
      <w:r w:rsidR="00B97039">
        <w:t xml:space="preserve">The </w:t>
      </w:r>
      <w:r w:rsidR="00B97039" w:rsidRPr="00906481">
        <w:t>Scopus, EMBASE, Medline and Cochrane</w:t>
      </w:r>
      <w:r w:rsidR="00B97039">
        <w:t xml:space="preserve"> databases were systematically </w:t>
      </w:r>
      <w:r w:rsidR="0085062E">
        <w:t>searched</w:t>
      </w:r>
      <w:r w:rsidR="00B97039">
        <w:t xml:space="preserve"> </w:t>
      </w:r>
      <w:r w:rsidR="00492884">
        <w:t>observing</w:t>
      </w:r>
      <w:r w:rsidR="00B97039">
        <w:t xml:space="preserve"> PRISMA </w:t>
      </w:r>
      <w:r w:rsidR="00492884">
        <w:t>methodology</w:t>
      </w:r>
      <w:r w:rsidR="00B97039">
        <w:t xml:space="preserve"> to identify all randomised controlled trials </w:t>
      </w:r>
      <w:r w:rsidR="00B63120">
        <w:t xml:space="preserve">(RCTs) </w:t>
      </w:r>
      <w:r w:rsidR="00B97039">
        <w:t xml:space="preserve">comparing surgical techniques </w:t>
      </w:r>
      <w:r w:rsidR="00F63CE6">
        <w:t>for</w:t>
      </w:r>
      <w:r w:rsidR="00B97039">
        <w:t xml:space="preserve"> chronic pancreatitis management. The primary outcomes were</w:t>
      </w:r>
      <w:r w:rsidR="00DA5F0E">
        <w:t xml:space="preserve"> pain relief and </w:t>
      </w:r>
      <w:r w:rsidR="00B97039">
        <w:t xml:space="preserve"> </w:t>
      </w:r>
      <w:r w:rsidR="007779EA">
        <w:t>QoL</w:t>
      </w:r>
      <w:r w:rsidR="00DA5F0E">
        <w:t>.</w:t>
      </w:r>
      <w:r w:rsidR="00B97039">
        <w:t xml:space="preserve"> </w:t>
      </w:r>
    </w:p>
    <w:p w14:paraId="26FE7BC3" w14:textId="54446186" w:rsidR="00C4501E" w:rsidRDefault="007B0E73" w:rsidP="007B0E73">
      <w:pPr>
        <w:spacing w:line="480" w:lineRule="auto"/>
      </w:pPr>
      <w:r w:rsidRPr="00906481">
        <w:rPr>
          <w:b/>
        </w:rPr>
        <w:t>Results</w:t>
      </w:r>
      <w:r w:rsidRPr="00906481">
        <w:t xml:space="preserve"> </w:t>
      </w:r>
      <w:r w:rsidRPr="00906481">
        <w:br/>
      </w:r>
      <w:r w:rsidR="00C4501E">
        <w:t>Four surgical techniques of chronic pancreatitis management were directly compared to in eight randomised controlled trials</w:t>
      </w:r>
      <w:r w:rsidR="00007698">
        <w:t xml:space="preserve"> including 597 patients</w:t>
      </w:r>
      <w:r w:rsidR="00C4501E">
        <w:t xml:space="preserve">. </w:t>
      </w:r>
      <w:r w:rsidR="00F5503A">
        <w:t>The p</w:t>
      </w:r>
      <w:r w:rsidR="00DE18FA">
        <w:t>atients</w:t>
      </w:r>
      <w:r w:rsidR="00F5503A">
        <w:t>,</w:t>
      </w:r>
      <w:r w:rsidR="00DE18FA">
        <w:t xml:space="preserve"> recruited </w:t>
      </w:r>
      <w:r w:rsidR="00F5503A">
        <w:t>between</w:t>
      </w:r>
      <w:r w:rsidR="00DE18FA">
        <w:t xml:space="preserve"> 1984 </w:t>
      </w:r>
      <w:r w:rsidR="00F5503A">
        <w:t>and</w:t>
      </w:r>
      <w:r w:rsidR="00DE18FA">
        <w:t xml:space="preserve"> 2013, </w:t>
      </w:r>
      <w:r w:rsidR="00323FFA">
        <w:t>were</w:t>
      </w:r>
      <w:r w:rsidR="00DE18FA">
        <w:t xml:space="preserve"> predominantly</w:t>
      </w:r>
      <w:r w:rsidR="00285941">
        <w:t xml:space="preserve"> male (79%, 474/597)</w:t>
      </w:r>
      <w:r w:rsidR="00582633">
        <w:t xml:space="preserve"> with alcoholic chronic pancreatitis</w:t>
      </w:r>
      <w:r w:rsidR="00594D02">
        <w:t xml:space="preserve"> (</w:t>
      </w:r>
      <w:r w:rsidR="0026691D">
        <w:t>85%, 382/452)</w:t>
      </w:r>
      <w:r w:rsidR="00285941">
        <w:t>.</w:t>
      </w:r>
      <w:r w:rsidR="00DE18FA">
        <w:t xml:space="preserve"> </w:t>
      </w:r>
      <w:r w:rsidR="00E332A4">
        <w:t>Surgical techniques included;</w:t>
      </w:r>
      <w:r w:rsidR="00C4501E">
        <w:t xml:space="preserve"> </w:t>
      </w:r>
      <w:r w:rsidR="00F721DE">
        <w:t>pancreat</w:t>
      </w:r>
      <w:r w:rsidR="0085062E">
        <w:t>o</w:t>
      </w:r>
      <w:r w:rsidR="00F721DE">
        <w:t>duodenectomy (</w:t>
      </w:r>
      <w:r w:rsidR="00E332A4">
        <w:t>224, 38%</w:t>
      </w:r>
      <w:r w:rsidR="00F721DE">
        <w:t>),</w:t>
      </w:r>
      <w:r w:rsidR="00E332A4">
        <w:t xml:space="preserve"> the </w:t>
      </w:r>
      <w:r w:rsidR="00F721DE">
        <w:t>Berne</w:t>
      </w:r>
      <w:r w:rsidR="00E332A4">
        <w:t xml:space="preserve"> procedure (168, 28%)</w:t>
      </w:r>
      <w:r w:rsidR="00F721DE">
        <w:t>,</w:t>
      </w:r>
      <w:r w:rsidR="00E332A4">
        <w:t xml:space="preserve"> the </w:t>
      </w:r>
      <w:proofErr w:type="spellStart"/>
      <w:r w:rsidR="00C4501E">
        <w:t>Beger</w:t>
      </w:r>
      <w:proofErr w:type="spellEnd"/>
      <w:r w:rsidR="00E332A4">
        <w:t xml:space="preserve"> procedure (133, 22%)</w:t>
      </w:r>
      <w:r w:rsidR="00C4501E">
        <w:t xml:space="preserve">, </w:t>
      </w:r>
      <w:r w:rsidR="00F721DE">
        <w:t xml:space="preserve">and </w:t>
      </w:r>
      <w:r w:rsidR="00E332A4">
        <w:t>the Frey’s procedure (</w:t>
      </w:r>
      <w:r w:rsidR="0089788E">
        <w:t>72</w:t>
      </w:r>
      <w:r w:rsidR="00E332A4">
        <w:t xml:space="preserve">, </w:t>
      </w:r>
      <w:r w:rsidR="00F721DE">
        <w:t>12%)</w:t>
      </w:r>
      <w:r w:rsidR="00C4501E">
        <w:t xml:space="preserve">. </w:t>
      </w:r>
      <w:r w:rsidR="003618D8">
        <w:t xml:space="preserve">The </w:t>
      </w:r>
      <w:r w:rsidR="007130B7">
        <w:t xml:space="preserve">Frey’s procedure was </w:t>
      </w:r>
      <w:r w:rsidR="00354E76">
        <w:t xml:space="preserve">consistently ranked the best technique with regards to </w:t>
      </w:r>
      <w:r w:rsidR="0085062E">
        <w:t xml:space="preserve">improved </w:t>
      </w:r>
      <w:r w:rsidR="007130B7">
        <w:t>postoperative QoL and</w:t>
      </w:r>
      <w:r w:rsidR="0085062E">
        <w:t xml:space="preserve"> lower</w:t>
      </w:r>
      <w:r w:rsidR="007130B7">
        <w:t xml:space="preserve"> rates of postoperative pancreatic fistula</w:t>
      </w:r>
      <w:r w:rsidR="00354E76">
        <w:t xml:space="preserve"> </w:t>
      </w:r>
      <w:r w:rsidR="007130B7">
        <w:t>(94% and 75% respectively)</w:t>
      </w:r>
      <w:r w:rsidR="0040099E">
        <w:t>,</w:t>
      </w:r>
      <w:r w:rsidR="00354E76">
        <w:t xml:space="preserve"> </w:t>
      </w:r>
      <w:r w:rsidR="00D27A8E">
        <w:t xml:space="preserve">while also ranking </w:t>
      </w:r>
      <w:r w:rsidR="00354E76">
        <w:t>second in</w:t>
      </w:r>
      <w:r w:rsidR="008726EA">
        <w:t xml:space="preserve"> </w:t>
      </w:r>
      <w:r w:rsidR="0085062E">
        <w:t xml:space="preserve">improvement of </w:t>
      </w:r>
      <w:r w:rsidR="008726EA">
        <w:t>postoperative</w:t>
      </w:r>
      <w:r w:rsidR="00354E76">
        <w:t xml:space="preserve"> </w:t>
      </w:r>
      <w:r w:rsidR="00E90CB1">
        <w:t>pain</w:t>
      </w:r>
      <w:r w:rsidR="00354E76">
        <w:t xml:space="preserve"> (28%)</w:t>
      </w:r>
      <w:r w:rsidR="00E752BB">
        <w:t xml:space="preserve">. </w:t>
      </w:r>
      <w:r w:rsidR="00EC3FB1">
        <w:t xml:space="preserve">Similarly, </w:t>
      </w:r>
      <w:r w:rsidR="0035011D">
        <w:t xml:space="preserve">the Frey’s procedure had the best balance between the two primary outcome measures </w:t>
      </w:r>
      <w:r w:rsidR="00735A18">
        <w:t xml:space="preserve">when </w:t>
      </w:r>
      <w:r w:rsidR="007130B7">
        <w:t xml:space="preserve">surface under cumulative ranking curve scores (SUCRA) </w:t>
      </w:r>
      <w:r w:rsidR="0035011D">
        <w:t xml:space="preserve">were plotted </w:t>
      </w:r>
      <w:r w:rsidR="007130B7">
        <w:t>for both Qo</w:t>
      </w:r>
      <w:r w:rsidR="0035011D">
        <w:t>L</w:t>
      </w:r>
      <w:r w:rsidR="0040099E">
        <w:t xml:space="preserve"> and postoperative pain relief</w:t>
      </w:r>
      <w:r w:rsidR="00E752BB">
        <w:t xml:space="preserve">. </w:t>
      </w:r>
    </w:p>
    <w:p w14:paraId="0BDEBB50" w14:textId="77777777" w:rsidR="007B0E73" w:rsidRPr="00906481" w:rsidRDefault="007B0E73" w:rsidP="007B0E73">
      <w:pPr>
        <w:spacing w:line="480" w:lineRule="auto"/>
        <w:rPr>
          <w:b/>
        </w:rPr>
      </w:pPr>
      <w:r w:rsidRPr="00906481">
        <w:rPr>
          <w:b/>
        </w:rPr>
        <w:t xml:space="preserve">Conclusion </w:t>
      </w:r>
    </w:p>
    <w:p w14:paraId="7AC4ACDF" w14:textId="55DF7DD9" w:rsidR="009008D6" w:rsidRDefault="007130B7" w:rsidP="00596B43">
      <w:pPr>
        <w:spacing w:line="480" w:lineRule="auto"/>
      </w:pPr>
      <w:r>
        <w:t>The Frey’s procedure</w:t>
      </w:r>
      <w:r w:rsidR="001719F3">
        <w:t xml:space="preserve"> </w:t>
      </w:r>
      <w:r w:rsidR="00203313">
        <w:t xml:space="preserve">is associated with the best postoperative quality of life </w:t>
      </w:r>
      <w:r>
        <w:t xml:space="preserve">among all </w:t>
      </w:r>
      <w:r w:rsidR="00203313">
        <w:t xml:space="preserve">techniques of </w:t>
      </w:r>
      <w:r>
        <w:t xml:space="preserve">surgical management for chronic pancreatitis </w:t>
      </w:r>
      <w:r w:rsidR="00203313">
        <w:t>with durable pain relief.</w:t>
      </w:r>
      <w:r>
        <w:t xml:space="preserve"> </w:t>
      </w:r>
      <w:r w:rsidR="00A353AE">
        <w:t>F</w:t>
      </w:r>
      <w:r w:rsidR="002A5302">
        <w:t xml:space="preserve">urther </w:t>
      </w:r>
      <w:r w:rsidR="002A5302">
        <w:lastRenderedPageBreak/>
        <w:t xml:space="preserve">randomised controlled trials are </w:t>
      </w:r>
      <w:r w:rsidR="00025C75">
        <w:t>needed</w:t>
      </w:r>
      <w:r w:rsidR="002A5302">
        <w:t xml:space="preserve"> to confirm </w:t>
      </w:r>
      <w:r w:rsidR="00B94D68">
        <w:t xml:space="preserve">and validate </w:t>
      </w:r>
      <w:r w:rsidR="002A5302">
        <w:t xml:space="preserve">the findings </w:t>
      </w:r>
      <w:r w:rsidR="00AA1199">
        <w:t>from</w:t>
      </w:r>
      <w:r w:rsidR="002A5302">
        <w:t xml:space="preserve"> this network meta-analysis</w:t>
      </w:r>
      <w:r w:rsidR="00B94D68">
        <w:t>.</w:t>
      </w:r>
      <w:r>
        <w:br/>
      </w:r>
    </w:p>
    <w:p w14:paraId="79EBDB86" w14:textId="77777777" w:rsidR="009008D6" w:rsidRDefault="009008D6">
      <w:pPr>
        <w:spacing w:after="160" w:line="259" w:lineRule="auto"/>
      </w:pPr>
      <w:r>
        <w:br w:type="page"/>
      </w:r>
    </w:p>
    <w:p w14:paraId="27237EC0" w14:textId="77777777" w:rsidR="00CB0123" w:rsidRPr="0029798F" w:rsidRDefault="00CB0123" w:rsidP="00CB0123">
      <w:pPr>
        <w:rPr>
          <w:b/>
          <w:lang w:val="en-US"/>
        </w:rPr>
      </w:pPr>
      <w:bookmarkStart w:id="0" w:name="_GoBack"/>
      <w:bookmarkEnd w:id="0"/>
      <w:r w:rsidRPr="0029798F">
        <w:rPr>
          <w:noProof/>
        </w:rPr>
        <w:lastRenderedPageBreak/>
        <w:drawing>
          <wp:inline distT="0" distB="0" distL="0" distR="0" wp14:anchorId="16AF0FD1" wp14:editId="54FE7FD2">
            <wp:extent cx="4555671" cy="4435929"/>
            <wp:effectExtent l="0" t="0" r="0" b="3175"/>
            <wp:docPr id="7" name="Chart 7">
              <a:extLst xmlns:a="http://schemas.openxmlformats.org/drawingml/2006/main">
                <a:ext uri="{FF2B5EF4-FFF2-40B4-BE49-F238E27FC236}">
                  <a16:creationId xmlns:a16="http://schemas.microsoft.com/office/drawing/2014/main" id="{CB98C79F-A4CB-4524-A988-0B890C1C675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17C25E79" w14:textId="77777777" w:rsidR="00CB0123" w:rsidRPr="0029798F" w:rsidRDefault="00CB0123" w:rsidP="00CB0123">
      <w:pPr>
        <w:rPr>
          <w:b/>
          <w:lang w:val="en-US"/>
        </w:rPr>
      </w:pPr>
      <w:r w:rsidRPr="0029798F">
        <w:rPr>
          <w:color w:val="000000"/>
          <w:lang w:eastAsia="en-NZ"/>
        </w:rPr>
        <w:t xml:space="preserve">Figure </w:t>
      </w:r>
      <w:r>
        <w:rPr>
          <w:color w:val="000000"/>
          <w:lang w:eastAsia="en-NZ"/>
        </w:rPr>
        <w:t>3</w:t>
      </w:r>
      <w:r w:rsidRPr="0029798F">
        <w:rPr>
          <w:color w:val="000000"/>
          <w:lang w:eastAsia="en-NZ"/>
        </w:rPr>
        <w:t xml:space="preserve">. Clustered ranking plots for techniques of chronic pancreatitis management according to Quality of Life and pain relief rankings. The SUCRA score value of 1 indicates a 100% probability of ranking first and 0 indicating a 100% probability of ranking last. These are derived from the ranking for each outcome. </w:t>
      </w:r>
      <w:r w:rsidRPr="0029798F">
        <w:rPr>
          <w:i/>
          <w:color w:val="000000"/>
          <w:lang w:eastAsia="en-NZ"/>
        </w:rPr>
        <w:t>SUCRA</w:t>
      </w:r>
      <w:r w:rsidRPr="0029798F">
        <w:rPr>
          <w:color w:val="000000"/>
          <w:lang w:eastAsia="en-NZ"/>
        </w:rPr>
        <w:t xml:space="preserve"> surface under cumulative ranking curve score; </w:t>
      </w:r>
      <w:r w:rsidRPr="0029798F">
        <w:rPr>
          <w:i/>
          <w:color w:val="000000"/>
          <w:lang w:eastAsia="en-NZ"/>
        </w:rPr>
        <w:t>PD</w:t>
      </w:r>
      <w:r w:rsidRPr="0029798F">
        <w:rPr>
          <w:color w:val="000000"/>
          <w:lang w:eastAsia="en-NZ"/>
        </w:rPr>
        <w:t xml:space="preserve"> </w:t>
      </w:r>
      <w:r w:rsidRPr="0029798F">
        <w:t xml:space="preserve">pancreaticoduodenectomy and </w:t>
      </w:r>
      <w:r w:rsidRPr="0029798F">
        <w:rPr>
          <w:i/>
        </w:rPr>
        <w:t>QoL</w:t>
      </w:r>
      <w:r w:rsidRPr="0029798F">
        <w:t xml:space="preserve"> Quality of Life.</w:t>
      </w:r>
    </w:p>
    <w:p w14:paraId="4E34AD0C" w14:textId="77777777" w:rsidR="001A74F6" w:rsidRDefault="001A74F6" w:rsidP="00596B43">
      <w:pPr>
        <w:spacing w:line="480" w:lineRule="auto"/>
      </w:pPr>
    </w:p>
    <w:sectPr w:rsidR="001A74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Y1tDQ2szA3sjQysDBQ0lEKTi0uzszPAykwrQUANgRkCCwAAAA="/>
  </w:docVars>
  <w:rsids>
    <w:rsidRoot w:val="007B0E73"/>
    <w:rsid w:val="00002D87"/>
    <w:rsid w:val="000043B0"/>
    <w:rsid w:val="00006FB9"/>
    <w:rsid w:val="00007209"/>
    <w:rsid w:val="00007698"/>
    <w:rsid w:val="00022CE9"/>
    <w:rsid w:val="00025C75"/>
    <w:rsid w:val="00060CD6"/>
    <w:rsid w:val="00060CFA"/>
    <w:rsid w:val="00071237"/>
    <w:rsid w:val="00072FDA"/>
    <w:rsid w:val="000773CF"/>
    <w:rsid w:val="00097DF3"/>
    <w:rsid w:val="000A09A4"/>
    <w:rsid w:val="000A3BAB"/>
    <w:rsid w:val="000B1066"/>
    <w:rsid w:val="000C34B1"/>
    <w:rsid w:val="000D513A"/>
    <w:rsid w:val="000E68C0"/>
    <w:rsid w:val="000F6855"/>
    <w:rsid w:val="000F70CA"/>
    <w:rsid w:val="001048A3"/>
    <w:rsid w:val="00105FD5"/>
    <w:rsid w:val="00106312"/>
    <w:rsid w:val="00106516"/>
    <w:rsid w:val="00125023"/>
    <w:rsid w:val="00135090"/>
    <w:rsid w:val="00136BAB"/>
    <w:rsid w:val="00143BEC"/>
    <w:rsid w:val="00144F9D"/>
    <w:rsid w:val="00153730"/>
    <w:rsid w:val="00167639"/>
    <w:rsid w:val="001719F3"/>
    <w:rsid w:val="00190106"/>
    <w:rsid w:val="0019761E"/>
    <w:rsid w:val="001A74F6"/>
    <w:rsid w:val="001C0529"/>
    <w:rsid w:val="001F3747"/>
    <w:rsid w:val="001F4123"/>
    <w:rsid w:val="002028D6"/>
    <w:rsid w:val="00202AF2"/>
    <w:rsid w:val="00203313"/>
    <w:rsid w:val="0022233D"/>
    <w:rsid w:val="00224F22"/>
    <w:rsid w:val="0023728D"/>
    <w:rsid w:val="002372BD"/>
    <w:rsid w:val="00237D84"/>
    <w:rsid w:val="00240507"/>
    <w:rsid w:val="0024182D"/>
    <w:rsid w:val="002444AC"/>
    <w:rsid w:val="00246428"/>
    <w:rsid w:val="00253075"/>
    <w:rsid w:val="0026077A"/>
    <w:rsid w:val="00262BCE"/>
    <w:rsid w:val="00265F9E"/>
    <w:rsid w:val="0026691D"/>
    <w:rsid w:val="00267A5D"/>
    <w:rsid w:val="00277BCF"/>
    <w:rsid w:val="00284EB6"/>
    <w:rsid w:val="00285941"/>
    <w:rsid w:val="0028784E"/>
    <w:rsid w:val="002956B3"/>
    <w:rsid w:val="002A5302"/>
    <w:rsid w:val="002A7EB6"/>
    <w:rsid w:val="002C0789"/>
    <w:rsid w:val="002C0DBF"/>
    <w:rsid w:val="002C4405"/>
    <w:rsid w:val="002D38D6"/>
    <w:rsid w:val="002D4077"/>
    <w:rsid w:val="002D464E"/>
    <w:rsid w:val="002D5DF9"/>
    <w:rsid w:val="002F2561"/>
    <w:rsid w:val="002F5227"/>
    <w:rsid w:val="0031343E"/>
    <w:rsid w:val="00315320"/>
    <w:rsid w:val="00323FFA"/>
    <w:rsid w:val="003252DD"/>
    <w:rsid w:val="0032574D"/>
    <w:rsid w:val="00331FD3"/>
    <w:rsid w:val="00344A74"/>
    <w:rsid w:val="0035011D"/>
    <w:rsid w:val="00352FB2"/>
    <w:rsid w:val="00354E76"/>
    <w:rsid w:val="00356D2B"/>
    <w:rsid w:val="00356D7B"/>
    <w:rsid w:val="00360A3E"/>
    <w:rsid w:val="003618D8"/>
    <w:rsid w:val="00365604"/>
    <w:rsid w:val="00365F8F"/>
    <w:rsid w:val="003821F1"/>
    <w:rsid w:val="00392912"/>
    <w:rsid w:val="00397238"/>
    <w:rsid w:val="003A67B5"/>
    <w:rsid w:val="003C35ED"/>
    <w:rsid w:val="003D3802"/>
    <w:rsid w:val="003D639E"/>
    <w:rsid w:val="003E0ECE"/>
    <w:rsid w:val="003F2F96"/>
    <w:rsid w:val="003F4FC0"/>
    <w:rsid w:val="003F6D61"/>
    <w:rsid w:val="0040099E"/>
    <w:rsid w:val="00403D5D"/>
    <w:rsid w:val="00410197"/>
    <w:rsid w:val="00410A10"/>
    <w:rsid w:val="00440369"/>
    <w:rsid w:val="00441F07"/>
    <w:rsid w:val="00444545"/>
    <w:rsid w:val="00447833"/>
    <w:rsid w:val="00456917"/>
    <w:rsid w:val="004755F3"/>
    <w:rsid w:val="00491575"/>
    <w:rsid w:val="00492884"/>
    <w:rsid w:val="00494FB2"/>
    <w:rsid w:val="004B35A4"/>
    <w:rsid w:val="004B6059"/>
    <w:rsid w:val="004C160F"/>
    <w:rsid w:val="00505955"/>
    <w:rsid w:val="00510EEB"/>
    <w:rsid w:val="0051384E"/>
    <w:rsid w:val="005142AA"/>
    <w:rsid w:val="00520EE1"/>
    <w:rsid w:val="005239EB"/>
    <w:rsid w:val="00532904"/>
    <w:rsid w:val="0055225D"/>
    <w:rsid w:val="00567D27"/>
    <w:rsid w:val="00570FE7"/>
    <w:rsid w:val="00582633"/>
    <w:rsid w:val="00583E9B"/>
    <w:rsid w:val="00585618"/>
    <w:rsid w:val="00594D02"/>
    <w:rsid w:val="00594FC4"/>
    <w:rsid w:val="00595C79"/>
    <w:rsid w:val="00596B43"/>
    <w:rsid w:val="005A23CB"/>
    <w:rsid w:val="005A6C17"/>
    <w:rsid w:val="005B0ACE"/>
    <w:rsid w:val="005B3963"/>
    <w:rsid w:val="005B78D2"/>
    <w:rsid w:val="005C1C75"/>
    <w:rsid w:val="005C4469"/>
    <w:rsid w:val="005E5E1C"/>
    <w:rsid w:val="005E64ED"/>
    <w:rsid w:val="005F6746"/>
    <w:rsid w:val="006016EC"/>
    <w:rsid w:val="006100AF"/>
    <w:rsid w:val="0062632B"/>
    <w:rsid w:val="00631477"/>
    <w:rsid w:val="00633D16"/>
    <w:rsid w:val="00635A46"/>
    <w:rsid w:val="00650977"/>
    <w:rsid w:val="00652D09"/>
    <w:rsid w:val="006536B2"/>
    <w:rsid w:val="006565DC"/>
    <w:rsid w:val="006762AB"/>
    <w:rsid w:val="00676AC2"/>
    <w:rsid w:val="00686E2E"/>
    <w:rsid w:val="00690922"/>
    <w:rsid w:val="006933B8"/>
    <w:rsid w:val="00693B50"/>
    <w:rsid w:val="006A4598"/>
    <w:rsid w:val="006A470B"/>
    <w:rsid w:val="006B0AD1"/>
    <w:rsid w:val="006B7D52"/>
    <w:rsid w:val="006C58AC"/>
    <w:rsid w:val="006C7020"/>
    <w:rsid w:val="006D36F5"/>
    <w:rsid w:val="006E3B81"/>
    <w:rsid w:val="006E5F71"/>
    <w:rsid w:val="006F3993"/>
    <w:rsid w:val="006F3F12"/>
    <w:rsid w:val="006F40AA"/>
    <w:rsid w:val="007130B7"/>
    <w:rsid w:val="00725AFF"/>
    <w:rsid w:val="00735A18"/>
    <w:rsid w:val="0075146D"/>
    <w:rsid w:val="00760578"/>
    <w:rsid w:val="007779EA"/>
    <w:rsid w:val="00786E9E"/>
    <w:rsid w:val="007A0087"/>
    <w:rsid w:val="007B0E73"/>
    <w:rsid w:val="007B5FFF"/>
    <w:rsid w:val="007C579A"/>
    <w:rsid w:val="007E553E"/>
    <w:rsid w:val="007F212A"/>
    <w:rsid w:val="0080064E"/>
    <w:rsid w:val="00800D09"/>
    <w:rsid w:val="008209E1"/>
    <w:rsid w:val="00822D4B"/>
    <w:rsid w:val="00823919"/>
    <w:rsid w:val="00827418"/>
    <w:rsid w:val="00836339"/>
    <w:rsid w:val="00846DD7"/>
    <w:rsid w:val="0085062E"/>
    <w:rsid w:val="00862150"/>
    <w:rsid w:val="00866C14"/>
    <w:rsid w:val="00870511"/>
    <w:rsid w:val="008710BE"/>
    <w:rsid w:val="00871875"/>
    <w:rsid w:val="0087225A"/>
    <w:rsid w:val="008726EA"/>
    <w:rsid w:val="0087563C"/>
    <w:rsid w:val="008800A5"/>
    <w:rsid w:val="0088104F"/>
    <w:rsid w:val="0089132F"/>
    <w:rsid w:val="008915E9"/>
    <w:rsid w:val="0089681F"/>
    <w:rsid w:val="0089788E"/>
    <w:rsid w:val="008A020A"/>
    <w:rsid w:val="008A1C0B"/>
    <w:rsid w:val="008A4863"/>
    <w:rsid w:val="008B3DC6"/>
    <w:rsid w:val="008B46E1"/>
    <w:rsid w:val="008C0B89"/>
    <w:rsid w:val="008C32D5"/>
    <w:rsid w:val="008D6BEC"/>
    <w:rsid w:val="008D7183"/>
    <w:rsid w:val="008F3B2A"/>
    <w:rsid w:val="009008D6"/>
    <w:rsid w:val="009045A8"/>
    <w:rsid w:val="00906A97"/>
    <w:rsid w:val="00910CC9"/>
    <w:rsid w:val="009125F7"/>
    <w:rsid w:val="00913090"/>
    <w:rsid w:val="00916103"/>
    <w:rsid w:val="00924333"/>
    <w:rsid w:val="009256AB"/>
    <w:rsid w:val="00931E84"/>
    <w:rsid w:val="00932F4D"/>
    <w:rsid w:val="00943CB1"/>
    <w:rsid w:val="009540D4"/>
    <w:rsid w:val="00963D5C"/>
    <w:rsid w:val="00967093"/>
    <w:rsid w:val="009678AF"/>
    <w:rsid w:val="00971A74"/>
    <w:rsid w:val="00975C63"/>
    <w:rsid w:val="0098394D"/>
    <w:rsid w:val="00985A72"/>
    <w:rsid w:val="00991A00"/>
    <w:rsid w:val="009A22E6"/>
    <w:rsid w:val="009B48DF"/>
    <w:rsid w:val="009B7FCE"/>
    <w:rsid w:val="009C0A86"/>
    <w:rsid w:val="009C1E7B"/>
    <w:rsid w:val="009D1DA5"/>
    <w:rsid w:val="009D7A8E"/>
    <w:rsid w:val="009E2141"/>
    <w:rsid w:val="009E4C5A"/>
    <w:rsid w:val="009E5523"/>
    <w:rsid w:val="009E6A38"/>
    <w:rsid w:val="00A029EC"/>
    <w:rsid w:val="00A05EDA"/>
    <w:rsid w:val="00A07C8F"/>
    <w:rsid w:val="00A158D3"/>
    <w:rsid w:val="00A212A8"/>
    <w:rsid w:val="00A2653D"/>
    <w:rsid w:val="00A35259"/>
    <w:rsid w:val="00A353AE"/>
    <w:rsid w:val="00A41443"/>
    <w:rsid w:val="00A458BD"/>
    <w:rsid w:val="00A575AA"/>
    <w:rsid w:val="00A60672"/>
    <w:rsid w:val="00A63390"/>
    <w:rsid w:val="00A6422C"/>
    <w:rsid w:val="00A71481"/>
    <w:rsid w:val="00A730EB"/>
    <w:rsid w:val="00A82F5A"/>
    <w:rsid w:val="00A83930"/>
    <w:rsid w:val="00A973F7"/>
    <w:rsid w:val="00AA1199"/>
    <w:rsid w:val="00AA4679"/>
    <w:rsid w:val="00AB11C3"/>
    <w:rsid w:val="00AD136C"/>
    <w:rsid w:val="00AE183F"/>
    <w:rsid w:val="00AF1C91"/>
    <w:rsid w:val="00AF5BF7"/>
    <w:rsid w:val="00AF651D"/>
    <w:rsid w:val="00B03DED"/>
    <w:rsid w:val="00B04067"/>
    <w:rsid w:val="00B05B19"/>
    <w:rsid w:val="00B11255"/>
    <w:rsid w:val="00B16CC4"/>
    <w:rsid w:val="00B21400"/>
    <w:rsid w:val="00B23B0C"/>
    <w:rsid w:val="00B5129B"/>
    <w:rsid w:val="00B51B5D"/>
    <w:rsid w:val="00B6072A"/>
    <w:rsid w:val="00B63120"/>
    <w:rsid w:val="00B87ABE"/>
    <w:rsid w:val="00B9014F"/>
    <w:rsid w:val="00B94D68"/>
    <w:rsid w:val="00B97039"/>
    <w:rsid w:val="00BA626B"/>
    <w:rsid w:val="00BB0C9D"/>
    <w:rsid w:val="00BB16BD"/>
    <w:rsid w:val="00BB268A"/>
    <w:rsid w:val="00BB760A"/>
    <w:rsid w:val="00BB773D"/>
    <w:rsid w:val="00BC2DC1"/>
    <w:rsid w:val="00BD33BF"/>
    <w:rsid w:val="00BD6DE2"/>
    <w:rsid w:val="00BE3ADC"/>
    <w:rsid w:val="00BE3D0B"/>
    <w:rsid w:val="00BE5436"/>
    <w:rsid w:val="00BE5547"/>
    <w:rsid w:val="00BE7F18"/>
    <w:rsid w:val="00C02C2F"/>
    <w:rsid w:val="00C02F99"/>
    <w:rsid w:val="00C035B2"/>
    <w:rsid w:val="00C25F60"/>
    <w:rsid w:val="00C30AF3"/>
    <w:rsid w:val="00C4501E"/>
    <w:rsid w:val="00C45CA6"/>
    <w:rsid w:val="00C53347"/>
    <w:rsid w:val="00C53DDE"/>
    <w:rsid w:val="00C57FFA"/>
    <w:rsid w:val="00C71BCE"/>
    <w:rsid w:val="00C74D5D"/>
    <w:rsid w:val="00C80913"/>
    <w:rsid w:val="00C93A01"/>
    <w:rsid w:val="00C97C72"/>
    <w:rsid w:val="00CA3FF5"/>
    <w:rsid w:val="00CB0123"/>
    <w:rsid w:val="00CC0CCB"/>
    <w:rsid w:val="00CC20A3"/>
    <w:rsid w:val="00CC2628"/>
    <w:rsid w:val="00CC450F"/>
    <w:rsid w:val="00CC6448"/>
    <w:rsid w:val="00CE283B"/>
    <w:rsid w:val="00CE4E93"/>
    <w:rsid w:val="00CF152D"/>
    <w:rsid w:val="00CF4FD3"/>
    <w:rsid w:val="00CF66E9"/>
    <w:rsid w:val="00D02466"/>
    <w:rsid w:val="00D10510"/>
    <w:rsid w:val="00D11684"/>
    <w:rsid w:val="00D1339D"/>
    <w:rsid w:val="00D15358"/>
    <w:rsid w:val="00D179AF"/>
    <w:rsid w:val="00D17A8D"/>
    <w:rsid w:val="00D252AD"/>
    <w:rsid w:val="00D25EC8"/>
    <w:rsid w:val="00D27A8E"/>
    <w:rsid w:val="00D27E1C"/>
    <w:rsid w:val="00D3110C"/>
    <w:rsid w:val="00D33427"/>
    <w:rsid w:val="00D33D79"/>
    <w:rsid w:val="00D457B1"/>
    <w:rsid w:val="00D46686"/>
    <w:rsid w:val="00D572CB"/>
    <w:rsid w:val="00D837A5"/>
    <w:rsid w:val="00D90145"/>
    <w:rsid w:val="00D926A2"/>
    <w:rsid w:val="00D93389"/>
    <w:rsid w:val="00DA0D96"/>
    <w:rsid w:val="00DA1577"/>
    <w:rsid w:val="00DA280D"/>
    <w:rsid w:val="00DA5F0E"/>
    <w:rsid w:val="00DB02A7"/>
    <w:rsid w:val="00DB4816"/>
    <w:rsid w:val="00DB4835"/>
    <w:rsid w:val="00DB4CF5"/>
    <w:rsid w:val="00DB5FD3"/>
    <w:rsid w:val="00DD3AF1"/>
    <w:rsid w:val="00DE18FA"/>
    <w:rsid w:val="00DE219C"/>
    <w:rsid w:val="00DF09E9"/>
    <w:rsid w:val="00DF358A"/>
    <w:rsid w:val="00DF5D1A"/>
    <w:rsid w:val="00E07D16"/>
    <w:rsid w:val="00E15A37"/>
    <w:rsid w:val="00E265BC"/>
    <w:rsid w:val="00E332A4"/>
    <w:rsid w:val="00E35CBB"/>
    <w:rsid w:val="00E42AA8"/>
    <w:rsid w:val="00E617F7"/>
    <w:rsid w:val="00E61844"/>
    <w:rsid w:val="00E65656"/>
    <w:rsid w:val="00E65FC0"/>
    <w:rsid w:val="00E74CDE"/>
    <w:rsid w:val="00E752BB"/>
    <w:rsid w:val="00E76A16"/>
    <w:rsid w:val="00E826D4"/>
    <w:rsid w:val="00E86669"/>
    <w:rsid w:val="00E90CB1"/>
    <w:rsid w:val="00E933C7"/>
    <w:rsid w:val="00EB0145"/>
    <w:rsid w:val="00EB3F55"/>
    <w:rsid w:val="00EC3FB1"/>
    <w:rsid w:val="00EC7FFD"/>
    <w:rsid w:val="00ED13CC"/>
    <w:rsid w:val="00EE787B"/>
    <w:rsid w:val="00EF7DA2"/>
    <w:rsid w:val="00F01175"/>
    <w:rsid w:val="00F1380F"/>
    <w:rsid w:val="00F13914"/>
    <w:rsid w:val="00F30992"/>
    <w:rsid w:val="00F3682E"/>
    <w:rsid w:val="00F44F78"/>
    <w:rsid w:val="00F45897"/>
    <w:rsid w:val="00F5503A"/>
    <w:rsid w:val="00F63CE6"/>
    <w:rsid w:val="00F656D0"/>
    <w:rsid w:val="00F65D3F"/>
    <w:rsid w:val="00F721DE"/>
    <w:rsid w:val="00F74339"/>
    <w:rsid w:val="00F8103C"/>
    <w:rsid w:val="00F85CF6"/>
    <w:rsid w:val="00F861DE"/>
    <w:rsid w:val="00F90D6A"/>
    <w:rsid w:val="00FA1338"/>
    <w:rsid w:val="00FB44CF"/>
    <w:rsid w:val="00FB636E"/>
    <w:rsid w:val="00FC3F2A"/>
    <w:rsid w:val="00FC50C7"/>
    <w:rsid w:val="00FC5717"/>
    <w:rsid w:val="00FC6DA7"/>
    <w:rsid w:val="00FE3D62"/>
    <w:rsid w:val="00FE7F5C"/>
    <w:rsid w:val="00FF1F10"/>
    <w:rsid w:val="00FF4250"/>
    <w:rsid w:val="00FF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A52C3"/>
  <w15:chartTrackingRefBased/>
  <w15:docId w15:val="{28B74C44-A45D-429A-B839-79379D1DB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0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0E73"/>
    <w:pPr>
      <w:spacing w:after="0" w:line="240" w:lineRule="auto"/>
    </w:pPr>
  </w:style>
  <w:style w:type="paragraph" w:customStyle="1" w:styleId="MediumGrid21">
    <w:name w:val="Medium Grid 21"/>
    <w:uiPriority w:val="1"/>
    <w:qFormat/>
    <w:rsid w:val="007B0E73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5F0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F0E"/>
    <w:rPr>
      <w:rFonts w:ascii="Times New Roman" w:eastAsia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506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6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62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6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62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bathi\Documents\Bathiya\Medicine\Research\PGY1\NMA%20Surgical%20management%20of%20chronic%20pancreatitis\Surgery%20in%20Chronic%20Pancreatitis%20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US">
                <a:latin typeface="Times New Roman" panose="02020603050405020304" pitchFamily="18" charset="0"/>
                <a:cs typeface="Times New Roman" panose="02020603050405020304" pitchFamily="18" charset="0"/>
              </a:rPr>
              <a:t>Clustered</a:t>
            </a:r>
            <a:r>
              <a:rPr lang="en-US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ranking plot</a:t>
            </a:r>
            <a:endParaRPr lang="en-US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Sucra Plots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Beger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C88-4973-B3E8-3878D5715AC7}"/>
                </c:ext>
              </c:extLst>
            </c:dLbl>
            <c:dLbl>
              <c:idx val="1"/>
              <c:layout>
                <c:manualLayout>
                  <c:x val="-7.266121707538601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Berne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C88-4973-B3E8-3878D5715AC7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Frey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C88-4973-B3E8-3878D5715AC7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PD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C88-4973-B3E8-3878D5715AC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xVal>
            <c:numRef>
              <c:f>Sheet1!$B$26:$B$29</c:f>
              <c:numCache>
                <c:formatCode>General</c:formatCode>
                <c:ptCount val="4"/>
                <c:pt idx="0">
                  <c:v>0.17100000000000001</c:v>
                </c:pt>
                <c:pt idx="1">
                  <c:v>0.38466666666666666</c:v>
                </c:pt>
                <c:pt idx="2">
                  <c:v>0.96466666666666667</c:v>
                </c:pt>
                <c:pt idx="3">
                  <c:v>0.48133333333333334</c:v>
                </c:pt>
              </c:numCache>
            </c:numRef>
          </c:xVal>
          <c:yVal>
            <c:numRef>
              <c:f>Sheet1!$C$26:$C$29</c:f>
              <c:numCache>
                <c:formatCode>General</c:formatCode>
                <c:ptCount val="4"/>
                <c:pt idx="0">
                  <c:v>0.77300000000000002</c:v>
                </c:pt>
                <c:pt idx="1">
                  <c:v>0.28266666666666668</c:v>
                </c:pt>
                <c:pt idx="2">
                  <c:v>0.53300000000000003</c:v>
                </c:pt>
                <c:pt idx="3">
                  <c:v>0.41133333333333333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EC88-4973-B3E8-3878D5715A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13055456"/>
        <c:axId val="613056112"/>
      </c:scatterChart>
      <c:valAx>
        <c:axId val="613055456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NZ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SUCRA scores for </a:t>
                </a:r>
                <a:r>
                  <a:rPr lang="en-NZ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QoL</a:t>
                </a:r>
                <a:r>
                  <a:rPr lang="en-NZ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13056112"/>
        <c:crosses val="autoZero"/>
        <c:crossBetween val="midCat"/>
      </c:valAx>
      <c:valAx>
        <c:axId val="613056112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NZ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SUCRA scores for </a:t>
                </a:r>
                <a:r>
                  <a:rPr lang="en-NZ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p</a:t>
                </a:r>
                <a:r>
                  <a:rPr lang="en-NZ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ain</a:t>
                </a:r>
                <a:r>
                  <a:rPr lang="en-NZ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relief</a:t>
                </a:r>
                <a:endParaRPr lang="en-NZ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2.1786350275697825E-2"/>
              <c:y val="0.2370055666118657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13055456"/>
        <c:crosses val="autoZero"/>
        <c:crossBetween val="midCat"/>
        <c:majorUnit val="0.2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Bathiya Ratnayake</dc:creator>
  <cp:keywords/>
  <dc:description/>
  <cp:lastModifiedBy>Bathiya Ratnayake</cp:lastModifiedBy>
  <cp:revision>21</cp:revision>
  <dcterms:created xsi:type="dcterms:W3CDTF">2019-09-22T09:02:00Z</dcterms:created>
  <dcterms:modified xsi:type="dcterms:W3CDTF">2019-09-24T02:54:00Z</dcterms:modified>
</cp:coreProperties>
</file>