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708D5" w:rsidRDefault="000708D5" w:rsidP="006D0D2F">
      <w:pPr>
        <w:spacing w:line="480" w:lineRule="auto"/>
        <w:jc w:val="center"/>
        <w:outlineLvl w:val="0"/>
        <w:rPr>
          <w:rFonts w:ascii="Times New Roman" w:hAnsi="Times New Roman" w:cs="Times New Roman"/>
          <w:b/>
          <w:sz w:val="32"/>
          <w:szCs w:val="24"/>
        </w:rPr>
      </w:pPr>
      <w:r w:rsidRPr="000708D5">
        <w:rPr>
          <w:rFonts w:ascii="Times New Roman" w:hAnsi="Times New Roman" w:cs="Times New Roman"/>
          <w:b/>
          <w:sz w:val="32"/>
          <w:szCs w:val="24"/>
        </w:rPr>
        <w:t xml:space="preserve">Network meta-analysis comparing techniques and outcomes of stump closure after distal </w:t>
      </w:r>
      <w:proofErr w:type="spellStart"/>
      <w:r w:rsidRPr="000708D5">
        <w:rPr>
          <w:rFonts w:ascii="Times New Roman" w:hAnsi="Times New Roman" w:cs="Times New Roman"/>
          <w:b/>
          <w:sz w:val="32"/>
          <w:szCs w:val="24"/>
        </w:rPr>
        <w:t>pancreatectomy</w:t>
      </w:r>
    </w:p>
    <w:p w:rsidR="006D0D2F" w:rsidRPr="00D25B4E" w:rsidRDefault="006D0D2F" w:rsidP="006D0D2F">
      <w:pPr>
        <w:spacing w:line="48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D25B4E">
        <w:rPr>
          <w:rFonts w:ascii="Times New Roman" w:hAnsi="Times New Roman" w:cs="Times New Roman"/>
          <w:sz w:val="24"/>
          <w:szCs w:val="24"/>
        </w:rPr>
        <w:t>Chathur</w:t>
      </w:r>
      <w:proofErr w:type="spellEnd"/>
      <w:r w:rsidRPr="00D25B4E">
        <w:rPr>
          <w:rFonts w:ascii="Times New Roman" w:hAnsi="Times New Roman" w:cs="Times New Roman"/>
          <w:sz w:val="24"/>
          <w:szCs w:val="24"/>
        </w:rPr>
        <w:t>a BB Ratnayake</w:t>
      </w:r>
      <w:r w:rsidRPr="00D25B4E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Pr="00D25B4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Gourab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Sen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D25B4E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John Hammond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>, Jeremy J French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Stuart Robinson</w:t>
      </w:r>
      <w:r w:rsidRPr="00D25B4E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D25B4E">
        <w:rPr>
          <w:rFonts w:ascii="Times New Roman" w:hAnsi="Times New Roman" w:cs="Times New Roman"/>
          <w:sz w:val="24"/>
          <w:szCs w:val="24"/>
        </w:rPr>
        <w:t>, Sanjay Pandanaboyana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</w:p>
    <w:p w:rsidR="006D0D2F" w:rsidRPr="00D25B4E" w:rsidRDefault="006D0D2F" w:rsidP="006D0D2F">
      <w:pPr>
        <w:pStyle w:val="MediumGrid21"/>
        <w:jc w:val="center"/>
        <w:outlineLvl w:val="0"/>
        <w:rPr>
          <w:rFonts w:ascii="Times New Roman" w:hAnsi="Times New Roman"/>
          <w:i/>
          <w:sz w:val="24"/>
          <w:szCs w:val="24"/>
        </w:rPr>
      </w:pPr>
      <w:r w:rsidRPr="00D25B4E">
        <w:rPr>
          <w:rFonts w:ascii="Times New Roman" w:hAnsi="Times New Roman"/>
          <w:i/>
          <w:sz w:val="24"/>
          <w:szCs w:val="24"/>
          <w:vertAlign w:val="superscript"/>
        </w:rPr>
        <w:t>1</w:t>
      </w:r>
      <w:r w:rsidRPr="00D25B4E">
        <w:rPr>
          <w:rFonts w:ascii="Times New Roman" w:hAnsi="Times New Roman"/>
          <w:i/>
          <w:sz w:val="24"/>
          <w:szCs w:val="24"/>
        </w:rPr>
        <w:t>Department of Surgery, Faculty of Medical and Health Sciences,</w:t>
      </w:r>
    </w:p>
    <w:p w:rsidR="006D0D2F" w:rsidRPr="00D25B4E" w:rsidRDefault="006D0D2F" w:rsidP="006D0D2F">
      <w:pPr>
        <w:pStyle w:val="MediumGrid21"/>
        <w:tabs>
          <w:tab w:val="left" w:pos="1920"/>
          <w:tab w:val="center" w:pos="4513"/>
        </w:tabs>
        <w:jc w:val="center"/>
        <w:outlineLvl w:val="0"/>
        <w:rPr>
          <w:rFonts w:ascii="Times New Roman" w:hAnsi="Times New Roman"/>
          <w:i/>
          <w:sz w:val="24"/>
          <w:szCs w:val="24"/>
        </w:rPr>
      </w:pPr>
      <w:r w:rsidRPr="00D25B4E">
        <w:rPr>
          <w:rFonts w:ascii="Times New Roman" w:hAnsi="Times New Roman"/>
          <w:i/>
          <w:sz w:val="24"/>
          <w:szCs w:val="24"/>
        </w:rPr>
        <w:t>University of Auckland, Auckland New Zealand</w:t>
      </w:r>
    </w:p>
    <w:p w:rsidR="006D0D2F" w:rsidRDefault="006D0D2F" w:rsidP="006D0D2F">
      <w:pPr>
        <w:pStyle w:val="MediumGrid21"/>
        <w:rPr>
          <w:rFonts w:ascii="Times New Roman" w:hAnsi="Times New Roman"/>
          <w:i/>
          <w:sz w:val="24"/>
          <w:szCs w:val="24"/>
        </w:rPr>
      </w:pPr>
    </w:p>
    <w:p w:rsidR="006D0D2F" w:rsidRDefault="004B7A93" w:rsidP="006D0D2F">
      <w:pPr>
        <w:pStyle w:val="MediumGrid21"/>
        <w:jc w:val="center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  <w:vertAlign w:val="superscript"/>
        </w:rPr>
        <w:t>2</w:t>
      </w:r>
      <w:r w:rsidR="006D0D2F">
        <w:rPr>
          <w:rFonts w:ascii="Times New Roman" w:hAnsi="Times New Roman"/>
          <w:i/>
          <w:sz w:val="24"/>
          <w:szCs w:val="24"/>
        </w:rPr>
        <w:t xml:space="preserve">HPB and Transplant Unit, Freeman Hospital, </w:t>
      </w:r>
    </w:p>
    <w:p w:rsidR="006D0D2F" w:rsidRPr="00D25B4E" w:rsidRDefault="006D0D2F" w:rsidP="006D0D2F">
      <w:pPr>
        <w:pStyle w:val="MediumGrid21"/>
        <w:jc w:val="center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Newcastle, UK </w:t>
      </w:r>
    </w:p>
    <w:p w:rsidR="006D0D2F" w:rsidRPr="00D25B4E" w:rsidRDefault="006D0D2F" w:rsidP="006D0D2F">
      <w:pPr>
        <w:spacing w:line="480" w:lineRule="auto"/>
        <w:rPr>
          <w:rFonts w:ascii="Times New Roman" w:hAnsi="Times New Roman" w:cs="Times New Roman"/>
          <w:b/>
          <w:sz w:val="24"/>
          <w:szCs w:val="24"/>
        </w:rPr>
      </w:pPr>
    </w:p>
    <w:p w:rsidR="006D0D2F" w:rsidRPr="00D25B4E" w:rsidRDefault="006D0D2F" w:rsidP="006D0D2F">
      <w:pPr>
        <w:pStyle w:val="NoSpacing"/>
        <w:outlineLvl w:val="0"/>
        <w:rPr>
          <w:rFonts w:ascii="Times New Roman" w:hAnsi="Times New Roman" w:cs="Times New Roman"/>
          <w:sz w:val="24"/>
          <w:szCs w:val="24"/>
        </w:rPr>
      </w:pPr>
    </w:p>
    <w:p w:rsidR="006D0D2F" w:rsidRPr="00D25B4E" w:rsidRDefault="006D0D2F" w:rsidP="006D0D2F">
      <w:pPr>
        <w:pStyle w:val="NoSpacing"/>
        <w:outlineLvl w:val="0"/>
        <w:rPr>
          <w:rFonts w:ascii="Times New Roman" w:hAnsi="Times New Roman" w:cs="Times New Roman"/>
          <w:sz w:val="24"/>
          <w:szCs w:val="24"/>
        </w:rPr>
      </w:pPr>
    </w:p>
    <w:p w:rsidR="006D0D2F" w:rsidRPr="00D25B4E" w:rsidRDefault="006D0D2F" w:rsidP="006D0D2F">
      <w:pPr>
        <w:pStyle w:val="NoSpacing"/>
        <w:rPr>
          <w:rFonts w:ascii="Times New Roman" w:hAnsi="Times New Roman" w:cs="Times New Roman"/>
          <w:sz w:val="24"/>
          <w:szCs w:val="24"/>
          <w:lang w:eastAsia="en-AU"/>
        </w:rPr>
      </w:pPr>
    </w:p>
    <w:p w:rsidR="006D0D2F" w:rsidRDefault="006D0D2F" w:rsidP="006D0D2F">
      <w:pPr>
        <w:pStyle w:val="NoSpacing"/>
        <w:outlineLvl w:val="0"/>
        <w:rPr>
          <w:rFonts w:ascii="Times New Roman" w:hAnsi="Times New Roman" w:cs="Times New Roman"/>
          <w:sz w:val="24"/>
          <w:szCs w:val="24"/>
        </w:rPr>
      </w:pPr>
      <w:r w:rsidRPr="00D25B4E">
        <w:rPr>
          <w:rFonts w:ascii="Times New Roman" w:hAnsi="Times New Roman" w:cs="Times New Roman"/>
          <w:sz w:val="24"/>
          <w:szCs w:val="24"/>
          <w:u w:val="single"/>
        </w:rPr>
        <w:t>Conflict of interests</w:t>
      </w:r>
      <w:r w:rsidRPr="00D25B4E">
        <w:rPr>
          <w:rFonts w:ascii="Times New Roman" w:hAnsi="Times New Roman" w:cs="Times New Roman"/>
          <w:sz w:val="24"/>
          <w:szCs w:val="24"/>
        </w:rPr>
        <w:t>: None to declare</w:t>
      </w:r>
    </w:p>
    <w:p w:rsidR="006D0D2F" w:rsidRPr="00D25B4E" w:rsidRDefault="006D0D2F" w:rsidP="006D0D2F">
      <w:pPr>
        <w:pStyle w:val="NoSpacing"/>
        <w:outlineLvl w:val="0"/>
        <w:rPr>
          <w:rFonts w:ascii="Times New Roman" w:hAnsi="Times New Roman" w:cs="Times New Roman"/>
          <w:sz w:val="24"/>
          <w:szCs w:val="24"/>
        </w:rPr>
      </w:pPr>
      <w:r w:rsidRPr="00D25B4E">
        <w:rPr>
          <w:rFonts w:ascii="Times New Roman" w:hAnsi="Times New Roman" w:cs="Times New Roman"/>
          <w:sz w:val="24"/>
          <w:szCs w:val="24"/>
          <w:u w:val="single"/>
        </w:rPr>
        <w:t>Ethics committee approval</w:t>
      </w:r>
      <w:r w:rsidRPr="00D25B4E">
        <w:rPr>
          <w:rFonts w:ascii="Times New Roman" w:hAnsi="Times New Roman" w:cs="Times New Roman"/>
          <w:sz w:val="24"/>
          <w:szCs w:val="24"/>
        </w:rPr>
        <w:t>: Not applicable</w:t>
      </w:r>
    </w:p>
    <w:p w:rsidR="006D0D2F" w:rsidRPr="00D25B4E" w:rsidRDefault="006D0D2F" w:rsidP="006D0D2F">
      <w:pPr>
        <w:pStyle w:val="NoSpacing"/>
        <w:rPr>
          <w:rFonts w:ascii="Times New Roman" w:hAnsi="Times New Roman" w:cs="Times New Roman"/>
          <w:sz w:val="24"/>
          <w:szCs w:val="24"/>
          <w:u w:val="single"/>
        </w:rPr>
      </w:pPr>
      <w:r w:rsidRPr="00D25B4E">
        <w:rPr>
          <w:rFonts w:ascii="Times New Roman" w:hAnsi="Times New Roman" w:cs="Times New Roman"/>
          <w:sz w:val="24"/>
          <w:szCs w:val="24"/>
          <w:u w:val="single"/>
        </w:rPr>
        <w:t>This research did not receive any specific grant from funding age</w:t>
      </w:r>
      <w:r>
        <w:rPr>
          <w:rFonts w:ascii="Times New Roman" w:hAnsi="Times New Roman" w:cs="Times New Roman"/>
          <w:sz w:val="24"/>
          <w:szCs w:val="24"/>
          <w:u w:val="single"/>
        </w:rPr>
        <w:t>ncies in the public, commercial</w:t>
      </w:r>
      <w:r w:rsidRPr="00D25B4E">
        <w:rPr>
          <w:rFonts w:ascii="Times New Roman" w:hAnsi="Times New Roman" w:cs="Times New Roman"/>
          <w:sz w:val="24"/>
          <w:szCs w:val="24"/>
          <w:u w:val="single"/>
        </w:rPr>
        <w:t xml:space="preserve"> or not-for-profit sectors.</w:t>
      </w:r>
    </w:p>
    <w:p w:rsidR="006D0D2F" w:rsidRPr="00D25B4E" w:rsidRDefault="006D0D2F" w:rsidP="006D0D2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D0D2F" w:rsidRPr="00D25B4E" w:rsidRDefault="006D0D2F" w:rsidP="006D0D2F">
      <w:pPr>
        <w:pStyle w:val="MediumGrid21"/>
        <w:spacing w:line="360" w:lineRule="auto"/>
        <w:outlineLvl w:val="0"/>
        <w:rPr>
          <w:rFonts w:ascii="Times New Roman" w:hAnsi="Times New Roman"/>
          <w:b/>
          <w:sz w:val="24"/>
          <w:szCs w:val="24"/>
        </w:rPr>
      </w:pPr>
    </w:p>
    <w:p w:rsidR="006D0D2F" w:rsidRPr="00D25B4E" w:rsidRDefault="006D0D2F" w:rsidP="006D0D2F">
      <w:pPr>
        <w:pStyle w:val="MediumGrid21"/>
        <w:spacing w:line="360" w:lineRule="auto"/>
        <w:outlineLvl w:val="0"/>
        <w:rPr>
          <w:rFonts w:ascii="Times New Roman" w:hAnsi="Times New Roman"/>
          <w:b/>
          <w:sz w:val="24"/>
          <w:szCs w:val="24"/>
        </w:rPr>
      </w:pPr>
      <w:r w:rsidRPr="00D25B4E">
        <w:rPr>
          <w:rFonts w:ascii="Times New Roman" w:hAnsi="Times New Roman"/>
          <w:b/>
          <w:sz w:val="24"/>
          <w:szCs w:val="24"/>
        </w:rPr>
        <w:t>Address for Correspondence:</w:t>
      </w:r>
    </w:p>
    <w:p w:rsidR="006D0D2F" w:rsidRPr="00D25B4E" w:rsidRDefault="006D0D2F" w:rsidP="006D0D2F">
      <w:pPr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Mr </w:t>
      </w:r>
      <w:r w:rsidRPr="00D25B4E">
        <w:rPr>
          <w:rFonts w:ascii="Times New Roman" w:hAnsi="Times New Roman" w:cs="Times New Roman"/>
          <w:sz w:val="24"/>
          <w:szCs w:val="24"/>
        </w:rPr>
        <w:t>Sanjay Pandanaboyana, MS, FRCS (Edin), MPhil</w:t>
      </w:r>
      <w:r>
        <w:rPr>
          <w:rFonts w:ascii="Times New Roman" w:hAnsi="Times New Roman" w:cs="Times New Roman"/>
          <w:sz w:val="24"/>
          <w:szCs w:val="24"/>
        </w:rPr>
        <w:br/>
        <w:t>HPB and Transplant Surgeon</w:t>
      </w:r>
      <w:r w:rsidRPr="00D25B4E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HPB and Transplant unit </w:t>
      </w:r>
      <w:r w:rsidRPr="00D25B4E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>Freeman Hospital</w:t>
      </w:r>
      <w:r w:rsidRPr="00D25B4E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Newcastle Upon Tyne, UK</w:t>
      </w:r>
      <w:r w:rsidRPr="00D25B4E">
        <w:rPr>
          <w:rFonts w:ascii="Times New Roman" w:hAnsi="Times New Roman" w:cs="Times New Roman"/>
          <w:sz w:val="24"/>
          <w:szCs w:val="24"/>
        </w:rPr>
        <w:br/>
        <w:t>Em</w:t>
      </w:r>
      <w:r>
        <w:rPr>
          <w:rFonts w:ascii="Times New Roman" w:hAnsi="Times New Roman" w:cs="Times New Roman"/>
          <w:sz w:val="24"/>
          <w:szCs w:val="24"/>
        </w:rPr>
        <w:t>ail: Sanjay.pandanaboyana@nuth.nhs.uk</w:t>
      </w:r>
      <w:r w:rsidRPr="00D25B4E">
        <w:rPr>
          <w:rFonts w:ascii="Times New Roman" w:hAnsi="Times New Roman" w:cs="Times New Roman"/>
          <w:sz w:val="24"/>
          <w:szCs w:val="24"/>
        </w:rPr>
        <w:br/>
      </w:r>
    </w:p>
    <w:p w:rsidR="006D0D2F" w:rsidRPr="00D25B4E" w:rsidRDefault="006D0D2F" w:rsidP="006D0D2F">
      <w:pPr>
        <w:rPr>
          <w:rFonts w:ascii="Times New Roman" w:hAnsi="Times New Roman" w:cs="Times New Roman"/>
          <w:b/>
          <w:sz w:val="24"/>
          <w:szCs w:val="24"/>
        </w:rPr>
      </w:pPr>
    </w:p>
    <w:p w:rsidR="006D0D2F" w:rsidRPr="00D25B4E" w:rsidRDefault="006D0D2F" w:rsidP="006D0D2F">
      <w:pPr>
        <w:rPr>
          <w:rFonts w:ascii="Times New Roman" w:hAnsi="Times New Roman" w:cs="Times New Roman"/>
          <w:b/>
          <w:sz w:val="24"/>
          <w:szCs w:val="24"/>
        </w:rPr>
      </w:pPr>
      <w:r w:rsidRPr="00D25B4E"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6D0D2F" w:rsidRPr="00D25B4E" w:rsidRDefault="006D0D2F" w:rsidP="006D0D2F">
      <w:pPr>
        <w:spacing w:line="480" w:lineRule="auto"/>
        <w:rPr>
          <w:rFonts w:ascii="Times New Roman" w:hAnsi="Times New Roman" w:cs="Times New Roman"/>
          <w:b/>
          <w:sz w:val="24"/>
          <w:szCs w:val="24"/>
        </w:rPr>
      </w:pPr>
      <w:r w:rsidRPr="00D25B4E">
        <w:rPr>
          <w:rFonts w:ascii="Times New Roman" w:hAnsi="Times New Roman" w:cs="Times New Roman"/>
          <w:b/>
          <w:sz w:val="24"/>
          <w:szCs w:val="24"/>
        </w:rPr>
        <w:lastRenderedPageBreak/>
        <w:t>ABSTRACT</w:t>
      </w:r>
    </w:p>
    <w:p w:rsidR="006D0D2F" w:rsidRPr="00234C52" w:rsidRDefault="006D0D2F" w:rsidP="006D0D2F">
      <w:p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34C52">
        <w:rPr>
          <w:rFonts w:ascii="Times New Roman" w:hAnsi="Times New Roman" w:cs="Times New Roman"/>
          <w:b/>
          <w:sz w:val="24"/>
          <w:szCs w:val="24"/>
        </w:rPr>
        <w:t xml:space="preserve">Background </w:t>
      </w:r>
      <w:r w:rsidRPr="00234C52">
        <w:rPr>
          <w:rFonts w:ascii="Times New Roman" w:hAnsi="Times New Roman" w:cs="Times New Roman"/>
          <w:b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>The incidence of p</w:t>
      </w:r>
      <w:r w:rsidRPr="00234C52">
        <w:rPr>
          <w:rFonts w:ascii="Times New Roman" w:hAnsi="Times New Roman" w:cs="Times New Roman"/>
          <w:sz w:val="24"/>
          <w:szCs w:val="24"/>
        </w:rPr>
        <w:t xml:space="preserve">ancreatic fistula (POPF) after distal pancreatectomy </w:t>
      </w:r>
      <w:r>
        <w:rPr>
          <w:rFonts w:ascii="Times New Roman" w:hAnsi="Times New Roman" w:cs="Times New Roman"/>
          <w:sz w:val="24"/>
          <w:szCs w:val="24"/>
        </w:rPr>
        <w:t>remains high, and different</w:t>
      </w:r>
      <w:r w:rsidRPr="00234C52">
        <w:rPr>
          <w:rFonts w:ascii="Times New Roman" w:hAnsi="Times New Roman" w:cs="Times New Roman"/>
          <w:sz w:val="24"/>
          <w:szCs w:val="24"/>
        </w:rPr>
        <w:t xml:space="preserve"> pancreatic stump closure techniques </w:t>
      </w:r>
      <w:r>
        <w:rPr>
          <w:rFonts w:ascii="Times New Roman" w:hAnsi="Times New Roman" w:cs="Times New Roman"/>
          <w:sz w:val="24"/>
          <w:szCs w:val="24"/>
        </w:rPr>
        <w:t>have been u</w:t>
      </w:r>
      <w:r w:rsidRPr="00234C52">
        <w:rPr>
          <w:rFonts w:ascii="Times New Roman" w:hAnsi="Times New Roman" w:cs="Times New Roman"/>
          <w:sz w:val="24"/>
          <w:szCs w:val="24"/>
        </w:rPr>
        <w:t>se</w:t>
      </w:r>
      <w:r>
        <w:rPr>
          <w:rFonts w:ascii="Times New Roman" w:hAnsi="Times New Roman" w:cs="Times New Roman"/>
          <w:sz w:val="24"/>
          <w:szCs w:val="24"/>
        </w:rPr>
        <w:t>d</w:t>
      </w:r>
      <w:r w:rsidRPr="00234C52">
        <w:rPr>
          <w:rFonts w:ascii="Times New Roman" w:hAnsi="Times New Roman" w:cs="Times New Roman"/>
          <w:sz w:val="24"/>
          <w:szCs w:val="24"/>
        </w:rPr>
        <w:t xml:space="preserve"> to reduce the incidence. A network meta-analysis was conducted, comparing </w:t>
      </w:r>
      <w:r>
        <w:rPr>
          <w:rFonts w:ascii="Times New Roman" w:hAnsi="Times New Roman" w:cs="Times New Roman"/>
          <w:sz w:val="24"/>
          <w:szCs w:val="24"/>
        </w:rPr>
        <w:t>the most frequently performed</w:t>
      </w:r>
      <w:r w:rsidRPr="00234C52">
        <w:rPr>
          <w:rFonts w:ascii="Times New Roman" w:hAnsi="Times New Roman" w:cs="Times New Roman"/>
          <w:sz w:val="24"/>
          <w:szCs w:val="24"/>
        </w:rPr>
        <w:t xml:space="preserve"> pancreatic stump closure</w:t>
      </w:r>
      <w:r>
        <w:rPr>
          <w:rFonts w:ascii="Times New Roman" w:hAnsi="Times New Roman" w:cs="Times New Roman"/>
          <w:sz w:val="24"/>
          <w:szCs w:val="24"/>
        </w:rPr>
        <w:t xml:space="preserve"> techniques</w:t>
      </w:r>
      <w:r w:rsidRPr="00234C5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after</w:t>
      </w:r>
      <w:r w:rsidRPr="00234C52">
        <w:rPr>
          <w:rFonts w:ascii="Times New Roman" w:hAnsi="Times New Roman" w:cs="Times New Roman"/>
          <w:sz w:val="24"/>
          <w:szCs w:val="24"/>
        </w:rPr>
        <w:t xml:space="preserve"> distal pancreatectomy to determine </w:t>
      </w:r>
      <w:r>
        <w:rPr>
          <w:rFonts w:ascii="Times New Roman" w:hAnsi="Times New Roman" w:cs="Times New Roman"/>
          <w:sz w:val="24"/>
          <w:szCs w:val="24"/>
        </w:rPr>
        <w:t>the technique associated with the lowest POPF rate.</w:t>
      </w:r>
    </w:p>
    <w:p w:rsidR="006D0D2F" w:rsidRPr="00234C52" w:rsidRDefault="006D0D2F" w:rsidP="006D0D2F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234C52">
        <w:rPr>
          <w:rFonts w:ascii="Times New Roman" w:hAnsi="Times New Roman" w:cs="Times New Roman"/>
          <w:b/>
          <w:sz w:val="24"/>
          <w:szCs w:val="24"/>
        </w:rPr>
        <w:t>Methods</w:t>
      </w:r>
      <w:r w:rsidRPr="00234C52">
        <w:rPr>
          <w:rFonts w:ascii="Times New Roman" w:hAnsi="Times New Roman" w:cs="Times New Roman"/>
          <w:sz w:val="24"/>
          <w:szCs w:val="24"/>
        </w:rPr>
        <w:t xml:space="preserve"> </w:t>
      </w:r>
      <w:r w:rsidRPr="00234C52">
        <w:rPr>
          <w:rFonts w:ascii="Times New Roman" w:hAnsi="Times New Roman" w:cs="Times New Roman"/>
          <w:sz w:val="24"/>
          <w:szCs w:val="24"/>
        </w:rPr>
        <w:br/>
        <w:t xml:space="preserve">A systematic search of the </w:t>
      </w:r>
      <w:r>
        <w:rPr>
          <w:rFonts w:ascii="Times New Roman" w:hAnsi="Times New Roman" w:cs="Times New Roman"/>
          <w:sz w:val="24"/>
          <w:szCs w:val="24"/>
        </w:rPr>
        <w:t>Scopus</w:t>
      </w:r>
      <w:r w:rsidRPr="00234C52">
        <w:rPr>
          <w:rFonts w:ascii="Times New Roman" w:hAnsi="Times New Roman" w:cs="Times New Roman"/>
          <w:sz w:val="24"/>
          <w:szCs w:val="24"/>
        </w:rPr>
        <w:t xml:space="preserve">, PubMed, Medline and EMBASE databases </w:t>
      </w:r>
      <w:r>
        <w:rPr>
          <w:rFonts w:ascii="Times New Roman" w:hAnsi="Times New Roman" w:cs="Times New Roman"/>
          <w:sz w:val="24"/>
          <w:szCs w:val="24"/>
        </w:rPr>
        <w:t>was</w:t>
      </w:r>
      <w:r w:rsidRPr="00234C52">
        <w:rPr>
          <w:rFonts w:ascii="Times New Roman" w:hAnsi="Times New Roman" w:cs="Times New Roman"/>
          <w:sz w:val="24"/>
          <w:szCs w:val="24"/>
        </w:rPr>
        <w:t xml:space="preserve"> conducted </w:t>
      </w:r>
      <w:r>
        <w:rPr>
          <w:rFonts w:ascii="Times New Roman" w:hAnsi="Times New Roman" w:cs="Times New Roman"/>
          <w:sz w:val="24"/>
          <w:szCs w:val="24"/>
        </w:rPr>
        <w:t>to identify eligible RCT’s. T</w:t>
      </w:r>
      <w:r w:rsidRPr="00234C52">
        <w:rPr>
          <w:rFonts w:ascii="Times New Roman" w:hAnsi="Times New Roman" w:cs="Times New Roman"/>
          <w:sz w:val="24"/>
          <w:szCs w:val="24"/>
        </w:rPr>
        <w:t>he primary outcome w</w:t>
      </w:r>
      <w:r>
        <w:rPr>
          <w:rFonts w:ascii="Times New Roman" w:hAnsi="Times New Roman" w:cs="Times New Roman"/>
          <w:sz w:val="24"/>
          <w:szCs w:val="24"/>
        </w:rPr>
        <w:t>as</w:t>
      </w:r>
      <w:r w:rsidRPr="00234C52">
        <w:rPr>
          <w:rFonts w:ascii="Times New Roman" w:hAnsi="Times New Roman" w:cs="Times New Roman"/>
          <w:sz w:val="24"/>
          <w:szCs w:val="24"/>
        </w:rPr>
        <w:t xml:space="preserve"> the </w:t>
      </w:r>
      <w:r>
        <w:rPr>
          <w:rFonts w:ascii="Times New Roman" w:hAnsi="Times New Roman" w:cs="Times New Roman"/>
          <w:sz w:val="24"/>
          <w:szCs w:val="24"/>
        </w:rPr>
        <w:t>occurrence</w:t>
      </w:r>
      <w:r w:rsidRPr="00234C52">
        <w:rPr>
          <w:rFonts w:ascii="Times New Roman" w:hAnsi="Times New Roman" w:cs="Times New Roman"/>
          <w:sz w:val="24"/>
          <w:szCs w:val="24"/>
        </w:rPr>
        <w:t xml:space="preserve"> of clinically relevant POPF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234C52">
        <w:rPr>
          <w:rFonts w:ascii="Times New Roman" w:hAnsi="Times New Roman" w:cs="Times New Roman"/>
          <w:sz w:val="24"/>
          <w:szCs w:val="24"/>
        </w:rPr>
        <w:t xml:space="preserve"> Secondary outcomes</w:t>
      </w:r>
      <w:r>
        <w:rPr>
          <w:rFonts w:ascii="Times New Roman" w:hAnsi="Times New Roman" w:cs="Times New Roman"/>
          <w:sz w:val="24"/>
          <w:szCs w:val="24"/>
        </w:rPr>
        <w:t xml:space="preserve"> were </w:t>
      </w:r>
      <w:r w:rsidRPr="00234C52">
        <w:rPr>
          <w:rFonts w:ascii="Times New Roman" w:hAnsi="Times New Roman" w:cs="Times New Roman"/>
          <w:sz w:val="24"/>
          <w:szCs w:val="24"/>
        </w:rPr>
        <w:t xml:space="preserve">operative time, blood loss, intrabdominal collections, postoperative complications and 30-day mortality.  </w:t>
      </w:r>
    </w:p>
    <w:p w:rsidR="006D0D2F" w:rsidRPr="00234C52" w:rsidRDefault="006D0D2F" w:rsidP="006D0D2F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234C52">
        <w:rPr>
          <w:rFonts w:ascii="Times New Roman" w:hAnsi="Times New Roman" w:cs="Times New Roman"/>
          <w:b/>
          <w:sz w:val="24"/>
          <w:szCs w:val="24"/>
        </w:rPr>
        <w:t>Results</w:t>
      </w:r>
      <w:r w:rsidRPr="00234C52">
        <w:rPr>
          <w:rFonts w:ascii="Times New Roman" w:hAnsi="Times New Roman" w:cs="Times New Roman"/>
          <w:sz w:val="24"/>
          <w:szCs w:val="24"/>
        </w:rPr>
        <w:t xml:space="preserve"> </w:t>
      </w:r>
      <w:r w:rsidRPr="00234C52">
        <w:rPr>
          <w:rFonts w:ascii="Times New Roman" w:hAnsi="Times New Roman" w:cs="Times New Roman"/>
          <w:sz w:val="24"/>
          <w:szCs w:val="24"/>
        </w:rPr>
        <w:br/>
        <w:t>Sixteen RCTs includ</w:t>
      </w:r>
      <w:r>
        <w:rPr>
          <w:rFonts w:ascii="Times New Roman" w:hAnsi="Times New Roman" w:cs="Times New Roman"/>
          <w:sz w:val="24"/>
          <w:szCs w:val="24"/>
        </w:rPr>
        <w:t>ing</w:t>
      </w:r>
      <w:r w:rsidRPr="00234C5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1984</w:t>
      </w:r>
      <w:r w:rsidRPr="00234C52">
        <w:rPr>
          <w:rFonts w:ascii="Times New Roman" w:hAnsi="Times New Roman" w:cs="Times New Roman"/>
          <w:sz w:val="24"/>
          <w:szCs w:val="24"/>
        </w:rPr>
        <w:t xml:space="preserve"> patients and </w:t>
      </w:r>
      <w:r>
        <w:rPr>
          <w:rFonts w:ascii="Times New Roman" w:hAnsi="Times New Roman" w:cs="Times New Roman"/>
          <w:sz w:val="24"/>
          <w:szCs w:val="24"/>
        </w:rPr>
        <w:t>eight</w:t>
      </w:r>
      <w:r w:rsidRPr="00234C52">
        <w:rPr>
          <w:rFonts w:ascii="Times New Roman" w:hAnsi="Times New Roman" w:cs="Times New Roman"/>
          <w:sz w:val="24"/>
          <w:szCs w:val="24"/>
        </w:rPr>
        <w:t xml:space="preserve"> different</w:t>
      </w:r>
      <w:r>
        <w:rPr>
          <w:rFonts w:ascii="Times New Roman" w:hAnsi="Times New Roman" w:cs="Times New Roman"/>
          <w:sz w:val="24"/>
          <w:szCs w:val="24"/>
        </w:rPr>
        <w:t xml:space="preserve"> pancreatic stump closure</w:t>
      </w:r>
      <w:r w:rsidRPr="00234C5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techniques were included in the NMA</w:t>
      </w:r>
      <w:r w:rsidRPr="00234C52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P</w:t>
      </w:r>
      <w:r w:rsidRPr="00234C52">
        <w:rPr>
          <w:rFonts w:ascii="Times New Roman" w:hAnsi="Times New Roman" w:cs="Times New Roman"/>
          <w:sz w:val="24"/>
          <w:szCs w:val="24"/>
        </w:rPr>
        <w:t xml:space="preserve">atch </w:t>
      </w:r>
      <w:r>
        <w:rPr>
          <w:rFonts w:ascii="Times New Roman" w:hAnsi="Times New Roman" w:cs="Times New Roman"/>
          <w:sz w:val="24"/>
          <w:szCs w:val="24"/>
        </w:rPr>
        <w:t xml:space="preserve">coverage of the pancreas stump (round ligament or seromuscular patch) after stapler or suture closure ranked best with the lowest rates of clinically relevant POPF, lowest volume of intra-operative blood loss, fewer intra-abdominal abscess, lower rate of overall complications and 30-day mortality. Round ligament patch closure outperformed seromuscular patch closure in preventing clinically relevant POPF with a significantly larger cohort for comparative analysis. Pancreatico-enteric anastomotic </w:t>
      </w:r>
      <w:r w:rsidRPr="00234C52">
        <w:rPr>
          <w:rFonts w:ascii="Times New Roman" w:hAnsi="Times New Roman" w:cs="Times New Roman"/>
          <w:sz w:val="24"/>
          <w:szCs w:val="24"/>
        </w:rPr>
        <w:t xml:space="preserve">closure </w:t>
      </w:r>
      <w:r>
        <w:rPr>
          <w:rFonts w:ascii="Times New Roman" w:hAnsi="Times New Roman" w:cs="Times New Roman"/>
          <w:sz w:val="24"/>
          <w:szCs w:val="24"/>
        </w:rPr>
        <w:t xml:space="preserve">consistently </w:t>
      </w:r>
      <w:r w:rsidRPr="00234C52">
        <w:rPr>
          <w:rFonts w:ascii="Times New Roman" w:hAnsi="Times New Roman" w:cs="Times New Roman"/>
          <w:sz w:val="24"/>
          <w:szCs w:val="24"/>
        </w:rPr>
        <w:t xml:space="preserve">ranked poorly for most reported postoperative outcomes. </w:t>
      </w:r>
    </w:p>
    <w:p w:rsidR="006D0D2F" w:rsidRPr="00234C52" w:rsidRDefault="006D0D2F" w:rsidP="006D0D2F">
      <w:pPr>
        <w:spacing w:line="480" w:lineRule="auto"/>
        <w:rPr>
          <w:rFonts w:ascii="Times New Roman" w:hAnsi="Times New Roman" w:cs="Times New Roman"/>
          <w:b/>
          <w:sz w:val="24"/>
          <w:szCs w:val="24"/>
        </w:rPr>
      </w:pPr>
      <w:r w:rsidRPr="00234C52">
        <w:rPr>
          <w:rFonts w:ascii="Times New Roman" w:hAnsi="Times New Roman" w:cs="Times New Roman"/>
          <w:b/>
          <w:sz w:val="24"/>
          <w:szCs w:val="24"/>
        </w:rPr>
        <w:t xml:space="preserve">Conclusion </w:t>
      </w:r>
    </w:p>
    <w:p w:rsidR="001A74F6" w:rsidRPr="00301FD9" w:rsidRDefault="006D0D2F" w:rsidP="00301FD9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</w:t>
      </w:r>
      <w:r w:rsidRPr="00D25B4E">
        <w:rPr>
          <w:rFonts w:ascii="Times New Roman" w:hAnsi="Times New Roman" w:cs="Times New Roman"/>
          <w:sz w:val="24"/>
          <w:szCs w:val="24"/>
        </w:rPr>
        <w:t xml:space="preserve">atch </w:t>
      </w:r>
      <w:r>
        <w:rPr>
          <w:rFonts w:ascii="Times New Roman" w:hAnsi="Times New Roman" w:cs="Times New Roman"/>
          <w:sz w:val="24"/>
          <w:szCs w:val="24"/>
        </w:rPr>
        <w:t>coverage after stapler or suture closure has the lowest POPF rate and best outcomes among stump closure techniques following distal pancreatectomy.</w:t>
      </w:r>
      <w:r w:rsidRPr="00234C52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1A74F6" w:rsidRPr="00301FD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DI1MDAzNLM0trQ0NjNW0lEKTi0uzszPAykwrAUAo7HyvSwAAAA="/>
  </w:docVars>
  <w:rsids>
    <w:rsidRoot w:val="006D0D2F"/>
    <w:rsid w:val="000043B0"/>
    <w:rsid w:val="00006FB9"/>
    <w:rsid w:val="00007209"/>
    <w:rsid w:val="00022CE9"/>
    <w:rsid w:val="00060CD6"/>
    <w:rsid w:val="00060CFA"/>
    <w:rsid w:val="000708D5"/>
    <w:rsid w:val="00071237"/>
    <w:rsid w:val="00072FDA"/>
    <w:rsid w:val="000773CF"/>
    <w:rsid w:val="00097DF3"/>
    <w:rsid w:val="000A09A4"/>
    <w:rsid w:val="000A3BAB"/>
    <w:rsid w:val="000B1066"/>
    <w:rsid w:val="000C34B1"/>
    <w:rsid w:val="000D513A"/>
    <w:rsid w:val="000E68C0"/>
    <w:rsid w:val="000F6855"/>
    <w:rsid w:val="001048A3"/>
    <w:rsid w:val="00105FD5"/>
    <w:rsid w:val="00106312"/>
    <w:rsid w:val="00106516"/>
    <w:rsid w:val="00125023"/>
    <w:rsid w:val="00135090"/>
    <w:rsid w:val="00136BAB"/>
    <w:rsid w:val="00143BEC"/>
    <w:rsid w:val="00144F9D"/>
    <w:rsid w:val="00153730"/>
    <w:rsid w:val="00167639"/>
    <w:rsid w:val="00190106"/>
    <w:rsid w:val="001A74F6"/>
    <w:rsid w:val="001C0529"/>
    <w:rsid w:val="001F3747"/>
    <w:rsid w:val="001F4123"/>
    <w:rsid w:val="002028D6"/>
    <w:rsid w:val="00202AF2"/>
    <w:rsid w:val="0022233D"/>
    <w:rsid w:val="00224F22"/>
    <w:rsid w:val="0023728D"/>
    <w:rsid w:val="002372BD"/>
    <w:rsid w:val="00237D84"/>
    <w:rsid w:val="00240507"/>
    <w:rsid w:val="002444AC"/>
    <w:rsid w:val="00246428"/>
    <w:rsid w:val="00253075"/>
    <w:rsid w:val="0026077A"/>
    <w:rsid w:val="00262BCE"/>
    <w:rsid w:val="00265F9E"/>
    <w:rsid w:val="00267A5D"/>
    <w:rsid w:val="00277BCF"/>
    <w:rsid w:val="0028784E"/>
    <w:rsid w:val="002956B3"/>
    <w:rsid w:val="002C0789"/>
    <w:rsid w:val="002C0DBF"/>
    <w:rsid w:val="002C4405"/>
    <w:rsid w:val="002D38D6"/>
    <w:rsid w:val="002D4077"/>
    <w:rsid w:val="002D464E"/>
    <w:rsid w:val="002D5DF9"/>
    <w:rsid w:val="002F2561"/>
    <w:rsid w:val="002F5227"/>
    <w:rsid w:val="00301FD9"/>
    <w:rsid w:val="0031343E"/>
    <w:rsid w:val="00315320"/>
    <w:rsid w:val="003252DD"/>
    <w:rsid w:val="0032574D"/>
    <w:rsid w:val="00331FD3"/>
    <w:rsid w:val="00344A74"/>
    <w:rsid w:val="00356D2B"/>
    <w:rsid w:val="00356D7B"/>
    <w:rsid w:val="00360A3E"/>
    <w:rsid w:val="00365604"/>
    <w:rsid w:val="00365F8F"/>
    <w:rsid w:val="003821F1"/>
    <w:rsid w:val="00392912"/>
    <w:rsid w:val="003A67B5"/>
    <w:rsid w:val="003C35ED"/>
    <w:rsid w:val="003D3802"/>
    <w:rsid w:val="003D639E"/>
    <w:rsid w:val="003E0ECE"/>
    <w:rsid w:val="003F2F96"/>
    <w:rsid w:val="003F4FC0"/>
    <w:rsid w:val="003F6D61"/>
    <w:rsid w:val="00403D5D"/>
    <w:rsid w:val="00410197"/>
    <w:rsid w:val="00410A10"/>
    <w:rsid w:val="00440369"/>
    <w:rsid w:val="00441F07"/>
    <w:rsid w:val="00444545"/>
    <w:rsid w:val="00447833"/>
    <w:rsid w:val="00456917"/>
    <w:rsid w:val="004755F3"/>
    <w:rsid w:val="00491575"/>
    <w:rsid w:val="00494FB2"/>
    <w:rsid w:val="004B35A4"/>
    <w:rsid w:val="004B6059"/>
    <w:rsid w:val="004B7A93"/>
    <w:rsid w:val="004C160F"/>
    <w:rsid w:val="00505955"/>
    <w:rsid w:val="00510EEB"/>
    <w:rsid w:val="0051384E"/>
    <w:rsid w:val="005142AA"/>
    <w:rsid w:val="00520EE1"/>
    <w:rsid w:val="005239EB"/>
    <w:rsid w:val="00532904"/>
    <w:rsid w:val="0055225D"/>
    <w:rsid w:val="00567D27"/>
    <w:rsid w:val="00570FE7"/>
    <w:rsid w:val="00583E9B"/>
    <w:rsid w:val="00585618"/>
    <w:rsid w:val="00594FC4"/>
    <w:rsid w:val="00595C79"/>
    <w:rsid w:val="005A6C17"/>
    <w:rsid w:val="005B0ACE"/>
    <w:rsid w:val="005B3963"/>
    <w:rsid w:val="005B78D2"/>
    <w:rsid w:val="005C1C75"/>
    <w:rsid w:val="005C4469"/>
    <w:rsid w:val="005E5E1C"/>
    <w:rsid w:val="005E64ED"/>
    <w:rsid w:val="005F6746"/>
    <w:rsid w:val="006016EC"/>
    <w:rsid w:val="006100AF"/>
    <w:rsid w:val="00631477"/>
    <w:rsid w:val="00633D16"/>
    <w:rsid w:val="00635A46"/>
    <w:rsid w:val="00652D09"/>
    <w:rsid w:val="006536B2"/>
    <w:rsid w:val="006565DC"/>
    <w:rsid w:val="006762AB"/>
    <w:rsid w:val="00676AC2"/>
    <w:rsid w:val="00686E2E"/>
    <w:rsid w:val="00690922"/>
    <w:rsid w:val="006933B8"/>
    <w:rsid w:val="006A4598"/>
    <w:rsid w:val="006C58AC"/>
    <w:rsid w:val="006C7020"/>
    <w:rsid w:val="006D0D2F"/>
    <w:rsid w:val="006D36F5"/>
    <w:rsid w:val="006E3B81"/>
    <w:rsid w:val="006E5F71"/>
    <w:rsid w:val="006F3993"/>
    <w:rsid w:val="006F3F12"/>
    <w:rsid w:val="006F40AA"/>
    <w:rsid w:val="00725AFF"/>
    <w:rsid w:val="0075146D"/>
    <w:rsid w:val="00760578"/>
    <w:rsid w:val="00786E9E"/>
    <w:rsid w:val="007A0087"/>
    <w:rsid w:val="007B5FFF"/>
    <w:rsid w:val="007C579A"/>
    <w:rsid w:val="007F212A"/>
    <w:rsid w:val="00800D09"/>
    <w:rsid w:val="008209E1"/>
    <w:rsid w:val="00822D4B"/>
    <w:rsid w:val="00823919"/>
    <w:rsid w:val="00827418"/>
    <w:rsid w:val="00836339"/>
    <w:rsid w:val="00846DD7"/>
    <w:rsid w:val="00862150"/>
    <w:rsid w:val="00866C14"/>
    <w:rsid w:val="00870511"/>
    <w:rsid w:val="008710BE"/>
    <w:rsid w:val="00871875"/>
    <w:rsid w:val="0087225A"/>
    <w:rsid w:val="0087563C"/>
    <w:rsid w:val="008800A5"/>
    <w:rsid w:val="0088104F"/>
    <w:rsid w:val="0089132F"/>
    <w:rsid w:val="008915E9"/>
    <w:rsid w:val="0089681F"/>
    <w:rsid w:val="008A1C0B"/>
    <w:rsid w:val="008A4863"/>
    <w:rsid w:val="008B3DC6"/>
    <w:rsid w:val="008B46E1"/>
    <w:rsid w:val="008C0B89"/>
    <w:rsid w:val="008D6BEC"/>
    <w:rsid w:val="008D7183"/>
    <w:rsid w:val="009045A8"/>
    <w:rsid w:val="00906A97"/>
    <w:rsid w:val="00910CC9"/>
    <w:rsid w:val="009125F7"/>
    <w:rsid w:val="00913090"/>
    <w:rsid w:val="00916103"/>
    <w:rsid w:val="00924333"/>
    <w:rsid w:val="009256AB"/>
    <w:rsid w:val="00931E84"/>
    <w:rsid w:val="00932F4D"/>
    <w:rsid w:val="00943CB1"/>
    <w:rsid w:val="009540D4"/>
    <w:rsid w:val="00963D5C"/>
    <w:rsid w:val="00967093"/>
    <w:rsid w:val="009678AF"/>
    <w:rsid w:val="00971A74"/>
    <w:rsid w:val="0098394D"/>
    <w:rsid w:val="00985A72"/>
    <w:rsid w:val="00991A00"/>
    <w:rsid w:val="009A22E6"/>
    <w:rsid w:val="009B48DF"/>
    <w:rsid w:val="009B7FCE"/>
    <w:rsid w:val="009C0A86"/>
    <w:rsid w:val="009C1E7B"/>
    <w:rsid w:val="009D1DA5"/>
    <w:rsid w:val="009D7A8E"/>
    <w:rsid w:val="009E2141"/>
    <w:rsid w:val="009E4C5A"/>
    <w:rsid w:val="009E5523"/>
    <w:rsid w:val="009E6A38"/>
    <w:rsid w:val="00A029EC"/>
    <w:rsid w:val="00A05EDA"/>
    <w:rsid w:val="00A07C8F"/>
    <w:rsid w:val="00A158D3"/>
    <w:rsid w:val="00A212A8"/>
    <w:rsid w:val="00A2653D"/>
    <w:rsid w:val="00A35259"/>
    <w:rsid w:val="00A41443"/>
    <w:rsid w:val="00A458BD"/>
    <w:rsid w:val="00A575AA"/>
    <w:rsid w:val="00A60672"/>
    <w:rsid w:val="00A63390"/>
    <w:rsid w:val="00A6422C"/>
    <w:rsid w:val="00A71481"/>
    <w:rsid w:val="00A82F5A"/>
    <w:rsid w:val="00A83930"/>
    <w:rsid w:val="00A973F7"/>
    <w:rsid w:val="00AA4679"/>
    <w:rsid w:val="00AB11C3"/>
    <w:rsid w:val="00AD136C"/>
    <w:rsid w:val="00AE183F"/>
    <w:rsid w:val="00AF1C91"/>
    <w:rsid w:val="00AF5BF7"/>
    <w:rsid w:val="00B03DED"/>
    <w:rsid w:val="00B04067"/>
    <w:rsid w:val="00B05B19"/>
    <w:rsid w:val="00B11255"/>
    <w:rsid w:val="00B21400"/>
    <w:rsid w:val="00B23B0C"/>
    <w:rsid w:val="00B5129B"/>
    <w:rsid w:val="00B51B5D"/>
    <w:rsid w:val="00B6072A"/>
    <w:rsid w:val="00B87ABE"/>
    <w:rsid w:val="00B9014F"/>
    <w:rsid w:val="00BA626B"/>
    <w:rsid w:val="00BB0C9D"/>
    <w:rsid w:val="00BB16BD"/>
    <w:rsid w:val="00BB268A"/>
    <w:rsid w:val="00BB760A"/>
    <w:rsid w:val="00BB773D"/>
    <w:rsid w:val="00BC2DC1"/>
    <w:rsid w:val="00BD33BF"/>
    <w:rsid w:val="00BD6DE2"/>
    <w:rsid w:val="00BE3ADC"/>
    <w:rsid w:val="00BE3D0B"/>
    <w:rsid w:val="00BE5436"/>
    <w:rsid w:val="00BE5547"/>
    <w:rsid w:val="00C02F99"/>
    <w:rsid w:val="00C25F60"/>
    <w:rsid w:val="00C45CA6"/>
    <w:rsid w:val="00C53347"/>
    <w:rsid w:val="00C53DDE"/>
    <w:rsid w:val="00C57FFA"/>
    <w:rsid w:val="00C71BCE"/>
    <w:rsid w:val="00C74D5D"/>
    <w:rsid w:val="00C80913"/>
    <w:rsid w:val="00C93A01"/>
    <w:rsid w:val="00C97C72"/>
    <w:rsid w:val="00CA3FF5"/>
    <w:rsid w:val="00CC0CCB"/>
    <w:rsid w:val="00CC20A3"/>
    <w:rsid w:val="00CC2628"/>
    <w:rsid w:val="00CC450F"/>
    <w:rsid w:val="00CC6448"/>
    <w:rsid w:val="00CE283B"/>
    <w:rsid w:val="00CE4E93"/>
    <w:rsid w:val="00CF152D"/>
    <w:rsid w:val="00CF4FD3"/>
    <w:rsid w:val="00CF66E9"/>
    <w:rsid w:val="00D02466"/>
    <w:rsid w:val="00D10510"/>
    <w:rsid w:val="00D11684"/>
    <w:rsid w:val="00D1339D"/>
    <w:rsid w:val="00D15358"/>
    <w:rsid w:val="00D179AF"/>
    <w:rsid w:val="00D17A8D"/>
    <w:rsid w:val="00D252AD"/>
    <w:rsid w:val="00D25EC8"/>
    <w:rsid w:val="00D27E1C"/>
    <w:rsid w:val="00D3110C"/>
    <w:rsid w:val="00D33427"/>
    <w:rsid w:val="00D33D79"/>
    <w:rsid w:val="00D457B1"/>
    <w:rsid w:val="00D46686"/>
    <w:rsid w:val="00D572CB"/>
    <w:rsid w:val="00D837A5"/>
    <w:rsid w:val="00D90145"/>
    <w:rsid w:val="00D926A2"/>
    <w:rsid w:val="00D93389"/>
    <w:rsid w:val="00DA0D96"/>
    <w:rsid w:val="00DA1577"/>
    <w:rsid w:val="00DA280D"/>
    <w:rsid w:val="00DB02A7"/>
    <w:rsid w:val="00DB4816"/>
    <w:rsid w:val="00DB4835"/>
    <w:rsid w:val="00DB4CF5"/>
    <w:rsid w:val="00DB5FD3"/>
    <w:rsid w:val="00DD3AF1"/>
    <w:rsid w:val="00DE219C"/>
    <w:rsid w:val="00DF09E9"/>
    <w:rsid w:val="00DF358A"/>
    <w:rsid w:val="00DF5D1A"/>
    <w:rsid w:val="00E07D16"/>
    <w:rsid w:val="00E15A37"/>
    <w:rsid w:val="00E265BC"/>
    <w:rsid w:val="00E35CBB"/>
    <w:rsid w:val="00E617F7"/>
    <w:rsid w:val="00E61844"/>
    <w:rsid w:val="00E65656"/>
    <w:rsid w:val="00E65FC0"/>
    <w:rsid w:val="00E74CDE"/>
    <w:rsid w:val="00E76A16"/>
    <w:rsid w:val="00E86669"/>
    <w:rsid w:val="00E933C7"/>
    <w:rsid w:val="00EB0145"/>
    <w:rsid w:val="00EB3F55"/>
    <w:rsid w:val="00EC7FFD"/>
    <w:rsid w:val="00ED13CC"/>
    <w:rsid w:val="00EE787B"/>
    <w:rsid w:val="00EF7DA2"/>
    <w:rsid w:val="00F01175"/>
    <w:rsid w:val="00F13914"/>
    <w:rsid w:val="00F30992"/>
    <w:rsid w:val="00F3682E"/>
    <w:rsid w:val="00F44F78"/>
    <w:rsid w:val="00F656D0"/>
    <w:rsid w:val="00F65D3F"/>
    <w:rsid w:val="00F8103C"/>
    <w:rsid w:val="00F85CF6"/>
    <w:rsid w:val="00F861DE"/>
    <w:rsid w:val="00F90D6A"/>
    <w:rsid w:val="00FA1338"/>
    <w:rsid w:val="00FC3F2A"/>
    <w:rsid w:val="00FC50C7"/>
    <w:rsid w:val="00FC5717"/>
    <w:rsid w:val="00FC6DA7"/>
    <w:rsid w:val="00FE3D62"/>
    <w:rsid w:val="00FE7F5C"/>
    <w:rsid w:val="00FF1F10"/>
    <w:rsid w:val="00FF4250"/>
    <w:rsid w:val="00FF4C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0C9101"/>
  <w15:chartTrackingRefBased/>
  <w15:docId w15:val="{210504CB-8369-463B-991B-03E61AD186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D0D2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D0D2F"/>
    <w:pPr>
      <w:spacing w:after="0" w:line="240" w:lineRule="auto"/>
    </w:pPr>
  </w:style>
  <w:style w:type="paragraph" w:customStyle="1" w:styleId="MediumGrid21">
    <w:name w:val="Medium Grid 21"/>
    <w:uiPriority w:val="1"/>
    <w:qFormat/>
    <w:rsid w:val="006D0D2F"/>
    <w:pPr>
      <w:spacing w:after="0" w:line="240" w:lineRule="auto"/>
    </w:pPr>
    <w:rPr>
      <w:rFonts w:ascii="Calibri" w:eastAsia="Calibri" w:hAnsi="Calibri" w:cs="Times New Roman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359</Words>
  <Characters>2052</Characters>
  <Application>Microsoft Office Word</Application>
  <DocSecurity>0</DocSecurity>
  <Lines>17</Lines>
  <Paragraphs>4</Paragraphs>
  <ScaleCrop>false</ScaleCrop>
  <Company/>
  <LinksUpToDate>false</LinksUpToDate>
  <CharactersWithSpaces>2407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Bathiya Ratnayake</dc:creator>
  <cp:keywords/>
  <dc:description/>
  <cp:lastModifiedBy>Bathiya Ratnayake</cp:lastModifiedBy>
  <cp:revision>4</cp:revision>
  <dcterms:created xsi:type="dcterms:W3CDTF">2019-09-09T11:03:00Z</dcterms:created>
  <dcterms:modified xsi:type="dcterms:W3CDTF">2019-09-09T11:06:00Z</dcterms:modified>
</cp:coreProperties>
</file>