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F6A8" w14:textId="77777777" w:rsidR="00AB2EBE" w:rsidRDefault="00AB2EBE" w:rsidP="0027594D">
      <w:pPr>
        <w:spacing w:line="360" w:lineRule="auto"/>
        <w:jc w:val="both"/>
        <w:rPr>
          <w:rFonts w:cs="Arial"/>
          <w:szCs w:val="24"/>
          <w:lang w:val="en"/>
        </w:rPr>
      </w:pPr>
      <w:r>
        <w:rPr>
          <w:rFonts w:cs="Arial"/>
          <w:szCs w:val="24"/>
        </w:rPr>
        <w:t xml:space="preserve">Endoscopic-ultrasound (EUS)-directed transgastric ERCP (EDGE) procedure for the management of </w:t>
      </w:r>
      <w:proofErr w:type="spellStart"/>
      <w:r>
        <w:rPr>
          <w:rFonts w:cs="Arial"/>
          <w:szCs w:val="24"/>
        </w:rPr>
        <w:t>choledocholithiasis</w:t>
      </w:r>
      <w:proofErr w:type="spellEnd"/>
      <w:r>
        <w:rPr>
          <w:rFonts w:cs="Arial"/>
          <w:szCs w:val="24"/>
        </w:rPr>
        <w:t xml:space="preserve"> following </w:t>
      </w:r>
      <w:r w:rsidRPr="00485A15">
        <w:rPr>
          <w:rFonts w:cs="Arial"/>
          <w:szCs w:val="24"/>
          <w:lang w:val="en"/>
        </w:rPr>
        <w:t>Roux-en-Y gastric bypass</w:t>
      </w:r>
      <w:r>
        <w:rPr>
          <w:rFonts w:cs="Arial"/>
          <w:szCs w:val="24"/>
          <w:lang w:val="en"/>
        </w:rPr>
        <w:t xml:space="preserve"> </w:t>
      </w:r>
    </w:p>
    <w:p w14:paraId="631E7F35" w14:textId="77777777" w:rsidR="00AB2EBE" w:rsidRDefault="00AB2EBE" w:rsidP="0027594D">
      <w:pPr>
        <w:spacing w:line="360" w:lineRule="auto"/>
        <w:jc w:val="both"/>
        <w:rPr>
          <w:rFonts w:cs="Arial"/>
          <w:szCs w:val="24"/>
        </w:rPr>
      </w:pPr>
    </w:p>
    <w:p w14:paraId="2402F344" w14:textId="77777777" w:rsidR="0098062B" w:rsidRPr="005C5D81" w:rsidRDefault="0098062B" w:rsidP="0027594D">
      <w:pPr>
        <w:spacing w:line="360" w:lineRule="auto"/>
        <w:jc w:val="both"/>
        <w:rPr>
          <w:rFonts w:cs="Arial"/>
          <w:b/>
          <w:bCs/>
          <w:szCs w:val="24"/>
        </w:rPr>
      </w:pPr>
      <w:r>
        <w:rPr>
          <w:rFonts w:cs="Arial"/>
          <w:szCs w:val="24"/>
        </w:rPr>
        <w:t xml:space="preserve">Al-Asiry J, </w:t>
      </w:r>
      <w:proofErr w:type="spellStart"/>
      <w:r>
        <w:rPr>
          <w:rFonts w:cs="Arial"/>
          <w:szCs w:val="24"/>
        </w:rPr>
        <w:t>Attia</w:t>
      </w:r>
      <w:proofErr w:type="spellEnd"/>
      <w:r>
        <w:rPr>
          <w:rFonts w:cs="Arial"/>
          <w:szCs w:val="24"/>
        </w:rPr>
        <w:t xml:space="preserve"> M, </w:t>
      </w:r>
      <w:proofErr w:type="spellStart"/>
      <w:r w:rsidR="00AB2EBE" w:rsidRPr="005C5D81">
        <w:rPr>
          <w:rFonts w:cs="Arial"/>
          <w:bCs/>
          <w:szCs w:val="24"/>
        </w:rPr>
        <w:t>Vijayanand</w:t>
      </w:r>
      <w:proofErr w:type="spellEnd"/>
      <w:r w:rsidR="00AB2EBE">
        <w:rPr>
          <w:rFonts w:cs="Arial"/>
          <w:bCs/>
          <w:szCs w:val="24"/>
        </w:rPr>
        <w:t xml:space="preserve"> D</w:t>
      </w:r>
      <w:r w:rsidR="00AB2EBE">
        <w:rPr>
          <w:rFonts w:cs="Arial"/>
          <w:b/>
          <w:bCs/>
          <w:szCs w:val="24"/>
        </w:rPr>
        <w:t xml:space="preserve">, </w:t>
      </w:r>
      <w:r>
        <w:rPr>
          <w:rFonts w:cs="Arial"/>
          <w:szCs w:val="24"/>
        </w:rPr>
        <w:t xml:space="preserve">Everett SM, </w:t>
      </w:r>
      <w:proofErr w:type="spellStart"/>
      <w:r>
        <w:rPr>
          <w:rFonts w:cs="Arial"/>
          <w:szCs w:val="24"/>
        </w:rPr>
        <w:t>Paranandi</w:t>
      </w:r>
      <w:proofErr w:type="spellEnd"/>
      <w:r>
        <w:rPr>
          <w:rFonts w:cs="Arial"/>
          <w:szCs w:val="24"/>
        </w:rPr>
        <w:t xml:space="preserve"> B, Huggett MT</w:t>
      </w:r>
    </w:p>
    <w:p w14:paraId="203B3778" w14:textId="77777777" w:rsidR="0098062B" w:rsidRDefault="0098062B" w:rsidP="0027594D">
      <w:pPr>
        <w:spacing w:line="360" w:lineRule="auto"/>
        <w:jc w:val="both"/>
        <w:rPr>
          <w:rFonts w:cs="Arial"/>
          <w:szCs w:val="24"/>
        </w:rPr>
      </w:pPr>
    </w:p>
    <w:p w14:paraId="1ACBC02D" w14:textId="77777777" w:rsidR="00DF5A90" w:rsidRPr="00485A15" w:rsidRDefault="00586751" w:rsidP="0027594D">
      <w:pPr>
        <w:spacing w:line="360" w:lineRule="auto"/>
        <w:jc w:val="both"/>
        <w:rPr>
          <w:rFonts w:cs="Arial"/>
          <w:szCs w:val="24"/>
        </w:rPr>
      </w:pPr>
      <w:r w:rsidRPr="00485A15">
        <w:rPr>
          <w:rFonts w:cs="Arial"/>
          <w:szCs w:val="24"/>
        </w:rPr>
        <w:t>Aims:</w:t>
      </w:r>
    </w:p>
    <w:p w14:paraId="15984010" w14:textId="4C1B4DF2" w:rsidR="00586751" w:rsidRPr="00485A15" w:rsidRDefault="00485A15" w:rsidP="0027594D">
      <w:pPr>
        <w:autoSpaceDE w:val="0"/>
        <w:autoSpaceDN w:val="0"/>
        <w:adjustRightInd w:val="0"/>
        <w:spacing w:line="360" w:lineRule="auto"/>
        <w:jc w:val="both"/>
        <w:rPr>
          <w:rFonts w:ascii="AdvTT08640291" w:hAnsi="AdvTT08640291" w:cs="AdvTT08640291"/>
          <w:sz w:val="19"/>
          <w:szCs w:val="19"/>
        </w:rPr>
      </w:pPr>
      <w:r>
        <w:rPr>
          <w:rFonts w:cs="Arial"/>
          <w:szCs w:val="24"/>
        </w:rPr>
        <w:t>The obesity epidemic and the resultant growth in bariatric surgery have led to a unique problem of managing pancreaticobiliary diseases in patients with altered anatomy</w:t>
      </w:r>
      <w:r w:rsidR="00020C06">
        <w:rPr>
          <w:rFonts w:cs="Arial"/>
          <w:szCs w:val="24"/>
        </w:rPr>
        <w:t xml:space="preserve">, particularly after </w:t>
      </w:r>
      <w:r w:rsidR="00020C06" w:rsidRPr="00485A15">
        <w:rPr>
          <w:rFonts w:cs="Arial"/>
          <w:szCs w:val="24"/>
          <w:lang w:val="en"/>
        </w:rPr>
        <w:t>Roux-en-Y gastric bypass</w:t>
      </w:r>
      <w:r w:rsidR="00020C06">
        <w:rPr>
          <w:rFonts w:cs="Arial"/>
          <w:szCs w:val="24"/>
          <w:lang w:val="en"/>
        </w:rPr>
        <w:t xml:space="preserve"> (RYGB)</w:t>
      </w:r>
      <w:r>
        <w:rPr>
          <w:rFonts w:cs="Arial"/>
          <w:szCs w:val="24"/>
        </w:rPr>
        <w:t xml:space="preserve">. </w:t>
      </w:r>
      <w:r w:rsidRPr="00485A15">
        <w:rPr>
          <w:rFonts w:cs="Arial"/>
          <w:szCs w:val="24"/>
        </w:rPr>
        <w:t>Various techniques including enteroscopy-assisted endoscopic retrograde cholangiopancreatography (ERCP</w:t>
      </w:r>
      <w:proofErr w:type="gramStart"/>
      <w:r w:rsidRPr="00485A15">
        <w:rPr>
          <w:rFonts w:cs="Arial"/>
          <w:szCs w:val="24"/>
        </w:rPr>
        <w:t>)</w:t>
      </w:r>
      <w:r w:rsidR="00A80DB5" w:rsidRPr="00A80DB5">
        <w:rPr>
          <w:rFonts w:cs="Arial"/>
          <w:szCs w:val="24"/>
          <w:vertAlign w:val="superscript"/>
        </w:rPr>
        <w:t>1</w:t>
      </w:r>
      <w:proofErr w:type="gramEnd"/>
      <w:r w:rsidRPr="00485A15">
        <w:rPr>
          <w:rFonts w:cs="Arial"/>
          <w:szCs w:val="24"/>
        </w:rPr>
        <w:t xml:space="preserve"> and laparoscopy</w:t>
      </w:r>
      <w:r w:rsidR="00A80DB5">
        <w:rPr>
          <w:rFonts w:cs="Arial"/>
          <w:szCs w:val="24"/>
        </w:rPr>
        <w:t>/laparotomy</w:t>
      </w:r>
      <w:r w:rsidRPr="00485A15">
        <w:rPr>
          <w:rFonts w:cs="Arial"/>
          <w:szCs w:val="24"/>
        </w:rPr>
        <w:t>-assisted ERCP</w:t>
      </w:r>
      <w:r w:rsidR="00A80DB5" w:rsidRPr="00A80DB5">
        <w:rPr>
          <w:rFonts w:cs="Arial"/>
          <w:szCs w:val="24"/>
          <w:vertAlign w:val="superscript"/>
        </w:rPr>
        <w:t>2</w:t>
      </w:r>
      <w:r w:rsidR="00A80DB5">
        <w:rPr>
          <w:rFonts w:cs="Arial"/>
          <w:szCs w:val="24"/>
          <w:vertAlign w:val="superscript"/>
        </w:rPr>
        <w:t>,3</w:t>
      </w:r>
      <w:r w:rsidRPr="00485A15">
        <w:rPr>
          <w:rFonts w:cs="Arial"/>
          <w:szCs w:val="24"/>
        </w:rPr>
        <w:t xml:space="preserve"> have been developed to address </w:t>
      </w:r>
      <w:r>
        <w:rPr>
          <w:rFonts w:cs="Arial"/>
          <w:szCs w:val="24"/>
        </w:rPr>
        <w:t>this problem</w:t>
      </w:r>
      <w:r w:rsidRPr="00485A15">
        <w:rPr>
          <w:rFonts w:cs="Arial"/>
          <w:szCs w:val="24"/>
        </w:rPr>
        <w:t xml:space="preserve"> with varying success. </w:t>
      </w:r>
      <w:r>
        <w:rPr>
          <w:rFonts w:cs="Arial"/>
          <w:szCs w:val="24"/>
        </w:rPr>
        <w:t xml:space="preserve">More recently, </w:t>
      </w:r>
      <w:r w:rsidR="00BF7920">
        <w:rPr>
          <w:rFonts w:cs="Arial"/>
          <w:szCs w:val="24"/>
        </w:rPr>
        <w:t xml:space="preserve">a </w:t>
      </w:r>
      <w:r>
        <w:rPr>
          <w:rFonts w:cs="Arial"/>
          <w:szCs w:val="24"/>
        </w:rPr>
        <w:t>novel endoscopic-ultrasound (EUS)-directed transgastric ERCP (EDGE) procedure has been described</w:t>
      </w:r>
      <w:r w:rsidR="00A80DB5">
        <w:rPr>
          <w:rFonts w:cs="Arial"/>
          <w:szCs w:val="24"/>
          <w:vertAlign w:val="superscript"/>
        </w:rPr>
        <w:t>4</w:t>
      </w:r>
      <w:r>
        <w:rPr>
          <w:rFonts w:cs="Arial"/>
          <w:szCs w:val="24"/>
        </w:rPr>
        <w:t xml:space="preserve">. </w:t>
      </w:r>
      <w:r w:rsidR="00020C06">
        <w:rPr>
          <w:rFonts w:cs="Arial"/>
          <w:szCs w:val="24"/>
        </w:rPr>
        <w:t>Here we</w:t>
      </w:r>
      <w:r>
        <w:rPr>
          <w:rFonts w:cs="Arial"/>
          <w:szCs w:val="24"/>
        </w:rPr>
        <w:t xml:space="preserve"> present what the authors believe is </w:t>
      </w:r>
      <w:r w:rsidR="00586751" w:rsidRPr="00485A15">
        <w:rPr>
          <w:rFonts w:cs="Arial"/>
          <w:szCs w:val="24"/>
        </w:rPr>
        <w:t>the first ED</w:t>
      </w:r>
      <w:r w:rsidRPr="00485A15">
        <w:rPr>
          <w:rFonts w:cs="Arial"/>
          <w:szCs w:val="24"/>
        </w:rPr>
        <w:t>GE procedure performed in the United Kingdom</w:t>
      </w:r>
      <w:r>
        <w:rPr>
          <w:rFonts w:cs="Arial"/>
          <w:szCs w:val="24"/>
        </w:rPr>
        <w:t>.</w:t>
      </w:r>
    </w:p>
    <w:p w14:paraId="0CDE64C1" w14:textId="77777777" w:rsidR="004128EC" w:rsidRPr="00485A15" w:rsidRDefault="004128EC" w:rsidP="0027594D">
      <w:pPr>
        <w:spacing w:line="360" w:lineRule="auto"/>
        <w:jc w:val="both"/>
        <w:rPr>
          <w:rFonts w:cs="Arial"/>
          <w:szCs w:val="24"/>
        </w:rPr>
      </w:pPr>
    </w:p>
    <w:p w14:paraId="4ACC09C4" w14:textId="77777777" w:rsidR="004128EC" w:rsidRPr="00485A15" w:rsidRDefault="004128EC" w:rsidP="0027594D">
      <w:pPr>
        <w:spacing w:line="360" w:lineRule="auto"/>
        <w:jc w:val="both"/>
        <w:rPr>
          <w:rFonts w:cs="Arial"/>
          <w:szCs w:val="24"/>
        </w:rPr>
      </w:pPr>
      <w:r w:rsidRPr="00485A15">
        <w:rPr>
          <w:rFonts w:cs="Arial"/>
          <w:szCs w:val="24"/>
        </w:rPr>
        <w:t xml:space="preserve">Methods: </w:t>
      </w:r>
    </w:p>
    <w:p w14:paraId="109F9340" w14:textId="37909B42" w:rsidR="00485A15" w:rsidRPr="00485A15" w:rsidRDefault="00485A15" w:rsidP="0027594D">
      <w:pPr>
        <w:spacing w:line="360" w:lineRule="auto"/>
        <w:jc w:val="both"/>
        <w:rPr>
          <w:rFonts w:cs="Arial"/>
          <w:szCs w:val="24"/>
          <w:lang w:val="en"/>
        </w:rPr>
      </w:pPr>
      <w:r w:rsidRPr="00485A15">
        <w:rPr>
          <w:rFonts w:cs="Arial"/>
          <w:szCs w:val="24"/>
          <w:lang w:val="en"/>
        </w:rPr>
        <w:t>A 69-year-old woman who had undergone a R</w:t>
      </w:r>
      <w:r w:rsidR="00020C06">
        <w:rPr>
          <w:rFonts w:cs="Arial"/>
          <w:szCs w:val="24"/>
          <w:lang w:val="en"/>
        </w:rPr>
        <w:t>YGB</w:t>
      </w:r>
      <w:r w:rsidR="00BF7920">
        <w:rPr>
          <w:rFonts w:cs="Arial"/>
          <w:szCs w:val="24"/>
          <w:lang w:val="en"/>
        </w:rPr>
        <w:t xml:space="preserve"> </w:t>
      </w:r>
      <w:r w:rsidRPr="00485A15">
        <w:rPr>
          <w:rFonts w:cs="Arial"/>
          <w:szCs w:val="24"/>
          <w:lang w:val="en"/>
        </w:rPr>
        <w:t>in 2010 presented with a week</w:t>
      </w:r>
      <w:r w:rsidR="00020C06">
        <w:rPr>
          <w:rFonts w:cs="Arial"/>
          <w:szCs w:val="24"/>
          <w:lang w:val="en"/>
        </w:rPr>
        <w:t>-long history</w:t>
      </w:r>
      <w:r w:rsidRPr="00485A15">
        <w:rPr>
          <w:rFonts w:cs="Arial"/>
          <w:szCs w:val="24"/>
          <w:lang w:val="en"/>
        </w:rPr>
        <w:t xml:space="preserve"> of right upper</w:t>
      </w:r>
      <w:r w:rsidR="00020C06">
        <w:rPr>
          <w:rFonts w:cs="Arial"/>
          <w:szCs w:val="24"/>
          <w:lang w:val="en"/>
        </w:rPr>
        <w:t xml:space="preserve"> </w:t>
      </w:r>
      <w:r w:rsidRPr="00485A15">
        <w:rPr>
          <w:rFonts w:cs="Arial"/>
          <w:szCs w:val="24"/>
          <w:lang w:val="en"/>
        </w:rPr>
        <w:t>quadrant abdominal pain and jaundice. Laboratory tests showed an elevated alkaline phosphatase of 504 U/L and total bilirubin of 59 umol/L</w:t>
      </w:r>
      <w:r>
        <w:rPr>
          <w:rFonts w:cs="Arial"/>
          <w:szCs w:val="24"/>
          <w:lang w:val="en"/>
        </w:rPr>
        <w:t xml:space="preserve">. </w:t>
      </w:r>
      <w:r w:rsidR="000E020D">
        <w:rPr>
          <w:rFonts w:cs="Arial"/>
          <w:szCs w:val="24"/>
          <w:lang w:val="en"/>
        </w:rPr>
        <w:t>Magnetic resonance</w:t>
      </w:r>
      <w:r w:rsidRPr="00485A15">
        <w:rPr>
          <w:rFonts w:cs="Arial"/>
          <w:szCs w:val="24"/>
          <w:lang w:val="en"/>
        </w:rPr>
        <w:t xml:space="preserve"> </w:t>
      </w:r>
      <w:r w:rsidR="0020515A" w:rsidRPr="00485A15">
        <w:rPr>
          <w:rFonts w:cs="Arial"/>
          <w:szCs w:val="24"/>
        </w:rPr>
        <w:t>cholangiopancreatography</w:t>
      </w:r>
      <w:r w:rsidR="000E020D">
        <w:rPr>
          <w:rFonts w:cs="Arial"/>
          <w:szCs w:val="24"/>
        </w:rPr>
        <w:t xml:space="preserve"> </w:t>
      </w:r>
      <w:r w:rsidR="000E020D">
        <w:rPr>
          <w:rFonts w:cs="Arial"/>
          <w:szCs w:val="24"/>
          <w:lang w:val="en"/>
        </w:rPr>
        <w:t>demonstrated</w:t>
      </w:r>
      <w:r w:rsidRPr="00485A15">
        <w:rPr>
          <w:rFonts w:cs="Arial"/>
          <w:szCs w:val="24"/>
          <w:lang w:val="en"/>
        </w:rPr>
        <w:t xml:space="preserve"> </w:t>
      </w:r>
      <w:r w:rsidR="000E020D">
        <w:rPr>
          <w:rFonts w:cs="Arial"/>
          <w:szCs w:val="24"/>
          <w:lang w:val="en"/>
        </w:rPr>
        <w:t>an obstructing</w:t>
      </w:r>
      <w:r w:rsidRPr="00485A15">
        <w:rPr>
          <w:rFonts w:cs="Arial"/>
          <w:szCs w:val="24"/>
        </w:rPr>
        <w:t xml:space="preserve"> 2.4cm </w:t>
      </w:r>
      <w:r>
        <w:rPr>
          <w:rFonts w:cs="Arial"/>
          <w:szCs w:val="24"/>
        </w:rPr>
        <w:t>gall</w:t>
      </w:r>
      <w:r w:rsidRPr="00485A15">
        <w:rPr>
          <w:rFonts w:cs="Arial"/>
          <w:szCs w:val="24"/>
        </w:rPr>
        <w:t>stone within the distal</w:t>
      </w:r>
      <w:r w:rsidR="000E020D">
        <w:rPr>
          <w:rFonts w:cs="Arial"/>
          <w:szCs w:val="24"/>
        </w:rPr>
        <w:t xml:space="preserve"> common bile duct (CBD)</w:t>
      </w:r>
      <w:r w:rsidRPr="00485A15">
        <w:rPr>
          <w:rFonts w:cs="Arial"/>
          <w:szCs w:val="24"/>
          <w:lang w:val="en"/>
        </w:rPr>
        <w:t xml:space="preserve">. </w:t>
      </w:r>
      <w:r w:rsidR="003937C0">
        <w:rPr>
          <w:rFonts w:cs="Arial"/>
          <w:szCs w:val="24"/>
          <w:lang w:val="en"/>
        </w:rPr>
        <w:t>P</w:t>
      </w:r>
      <w:r w:rsidRPr="00485A15">
        <w:rPr>
          <w:rFonts w:cs="Arial"/>
          <w:szCs w:val="24"/>
          <w:lang w:val="en"/>
        </w:rPr>
        <w:t xml:space="preserve">ercutaneous transhepatic cholangiography was performed with insertion of an internal-external </w:t>
      </w:r>
      <w:r w:rsidR="00020C06">
        <w:rPr>
          <w:rFonts w:cs="Arial"/>
          <w:szCs w:val="24"/>
          <w:lang w:val="en"/>
        </w:rPr>
        <w:t>drain</w:t>
      </w:r>
      <w:r w:rsidRPr="00485A15">
        <w:rPr>
          <w:rFonts w:cs="Arial"/>
          <w:szCs w:val="24"/>
          <w:lang w:val="en"/>
        </w:rPr>
        <w:t xml:space="preserve">. </w:t>
      </w:r>
      <w:r w:rsidR="000E020D">
        <w:rPr>
          <w:rFonts w:cs="Arial"/>
          <w:szCs w:val="24"/>
          <w:lang w:val="en"/>
        </w:rPr>
        <w:t>L</w:t>
      </w:r>
      <w:r w:rsidRPr="00485A15">
        <w:rPr>
          <w:rFonts w:cs="Arial"/>
          <w:szCs w:val="24"/>
          <w:lang w:val="en"/>
        </w:rPr>
        <w:t xml:space="preserve">iver function tests </w:t>
      </w:r>
      <w:r w:rsidR="00467732">
        <w:rPr>
          <w:rFonts w:cs="Arial"/>
          <w:szCs w:val="24"/>
          <w:lang w:val="en"/>
        </w:rPr>
        <w:t xml:space="preserve">improved but </w:t>
      </w:r>
      <w:r w:rsidR="00020C06">
        <w:rPr>
          <w:rFonts w:cs="Arial"/>
          <w:szCs w:val="24"/>
          <w:lang w:val="en"/>
        </w:rPr>
        <w:t xml:space="preserve">there was </w:t>
      </w:r>
      <w:r w:rsidRPr="00485A15">
        <w:rPr>
          <w:rFonts w:cs="Arial"/>
          <w:szCs w:val="24"/>
          <w:lang w:val="en"/>
        </w:rPr>
        <w:t>persistent sepsis</w:t>
      </w:r>
      <w:r w:rsidR="00020C06">
        <w:rPr>
          <w:rFonts w:cs="Arial"/>
          <w:szCs w:val="24"/>
          <w:lang w:val="en"/>
        </w:rPr>
        <w:t xml:space="preserve"> with </w:t>
      </w:r>
      <w:r w:rsidR="00BF7920">
        <w:rPr>
          <w:rFonts w:cs="Arial"/>
          <w:szCs w:val="24"/>
          <w:lang w:val="en"/>
        </w:rPr>
        <w:t>developing multi-organ failure</w:t>
      </w:r>
      <w:r w:rsidRPr="00485A15">
        <w:rPr>
          <w:rFonts w:cs="Arial"/>
          <w:szCs w:val="24"/>
          <w:lang w:val="en"/>
        </w:rPr>
        <w:t xml:space="preserve">. After discussion of options, including open bile duct exploration, </w:t>
      </w:r>
      <w:r w:rsidR="00020C06">
        <w:rPr>
          <w:rFonts w:cs="Arial"/>
          <w:szCs w:val="24"/>
          <w:lang w:val="en"/>
        </w:rPr>
        <w:t>l</w:t>
      </w:r>
      <w:r w:rsidRPr="00485A15">
        <w:rPr>
          <w:rFonts w:cs="Arial"/>
          <w:szCs w:val="24"/>
          <w:lang w:val="en"/>
        </w:rPr>
        <w:t>aparoscopic-assisted ERCP, and EUS-directed t</w:t>
      </w:r>
      <w:r w:rsidR="000E020D">
        <w:rPr>
          <w:rFonts w:cs="Arial"/>
          <w:szCs w:val="24"/>
          <w:lang w:val="en"/>
        </w:rPr>
        <w:t>ransgastric ERCP (EDGE</w:t>
      </w:r>
      <w:r w:rsidRPr="00485A15">
        <w:rPr>
          <w:rFonts w:cs="Arial"/>
          <w:szCs w:val="24"/>
          <w:lang w:val="en"/>
        </w:rPr>
        <w:t xml:space="preserve">), the EDGE procedure was </w:t>
      </w:r>
      <w:r w:rsidR="00020C06">
        <w:rPr>
          <w:rFonts w:cs="Arial"/>
          <w:szCs w:val="24"/>
          <w:lang w:val="en"/>
        </w:rPr>
        <w:t>attempted</w:t>
      </w:r>
      <w:r w:rsidRPr="00485A15">
        <w:rPr>
          <w:rFonts w:cs="Arial"/>
          <w:szCs w:val="24"/>
          <w:lang w:val="en"/>
        </w:rPr>
        <w:t xml:space="preserve">. </w:t>
      </w:r>
    </w:p>
    <w:p w14:paraId="54E0B911" w14:textId="77777777" w:rsidR="00485A15" w:rsidRPr="00485A15" w:rsidRDefault="00485A15" w:rsidP="0027594D">
      <w:pPr>
        <w:spacing w:line="360" w:lineRule="auto"/>
        <w:jc w:val="both"/>
        <w:rPr>
          <w:rFonts w:cs="Arial"/>
          <w:szCs w:val="24"/>
          <w:lang w:val="en"/>
        </w:rPr>
      </w:pPr>
    </w:p>
    <w:p w14:paraId="4C28B191" w14:textId="77777777" w:rsidR="00485A15" w:rsidRPr="00485A15" w:rsidRDefault="00485A15" w:rsidP="0027594D">
      <w:pPr>
        <w:spacing w:line="360" w:lineRule="auto"/>
        <w:jc w:val="both"/>
        <w:rPr>
          <w:rFonts w:cs="Arial"/>
          <w:szCs w:val="24"/>
          <w:lang w:val="en"/>
        </w:rPr>
      </w:pPr>
      <w:r w:rsidRPr="00485A15">
        <w:rPr>
          <w:rFonts w:cs="Arial"/>
          <w:szCs w:val="24"/>
          <w:lang w:val="en"/>
        </w:rPr>
        <w:t>Results:</w:t>
      </w:r>
    </w:p>
    <w:p w14:paraId="5030F332" w14:textId="77777777" w:rsidR="000E020D" w:rsidRDefault="000E020D" w:rsidP="0027594D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</w:p>
    <w:p w14:paraId="00EEB81C" w14:textId="0A15BAEA" w:rsidR="00BF7920" w:rsidRDefault="000E020D" w:rsidP="0027594D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T</w:t>
      </w:r>
      <w:r w:rsidR="00485A15" w:rsidRPr="00485A15">
        <w:rPr>
          <w:rFonts w:cs="Arial"/>
          <w:szCs w:val="24"/>
        </w:rPr>
        <w:t>he gastric pouch</w:t>
      </w:r>
      <w:r>
        <w:rPr>
          <w:rFonts w:cs="Arial"/>
          <w:szCs w:val="24"/>
        </w:rPr>
        <w:t xml:space="preserve"> was intubated </w:t>
      </w:r>
      <w:r w:rsidR="00020C06">
        <w:rPr>
          <w:rFonts w:cs="Arial"/>
          <w:szCs w:val="24"/>
        </w:rPr>
        <w:t xml:space="preserve">with an Olympus GF-UCT260 </w:t>
      </w:r>
      <w:proofErr w:type="spellStart"/>
      <w:r w:rsidR="00020C06">
        <w:rPr>
          <w:rFonts w:cs="Arial"/>
          <w:szCs w:val="24"/>
        </w:rPr>
        <w:t>echoendoscope</w:t>
      </w:r>
      <w:proofErr w:type="spellEnd"/>
      <w:r w:rsidR="00020C06">
        <w:rPr>
          <w:rFonts w:cs="Arial"/>
          <w:szCs w:val="24"/>
        </w:rPr>
        <w:t xml:space="preserve"> </w:t>
      </w:r>
      <w:r w:rsidR="00485A15" w:rsidRPr="00485A15">
        <w:rPr>
          <w:rFonts w:cs="Arial"/>
          <w:szCs w:val="24"/>
        </w:rPr>
        <w:t>and the e</w:t>
      </w:r>
      <w:r w:rsidR="00485A15">
        <w:rPr>
          <w:rFonts w:cs="Arial"/>
          <w:szCs w:val="24"/>
        </w:rPr>
        <w:t xml:space="preserve">xcluded stomach identified </w:t>
      </w:r>
      <w:r w:rsidR="00020C06">
        <w:rPr>
          <w:rFonts w:cs="Arial"/>
          <w:szCs w:val="24"/>
        </w:rPr>
        <w:t xml:space="preserve">using </w:t>
      </w:r>
      <w:r w:rsidR="00485A15" w:rsidRPr="00485A15">
        <w:rPr>
          <w:rFonts w:cs="Arial"/>
          <w:szCs w:val="24"/>
        </w:rPr>
        <w:t>EUS. This was punctured with a 19G Boston</w:t>
      </w:r>
      <w:r w:rsidR="00020C06">
        <w:rPr>
          <w:rFonts w:cs="Arial"/>
          <w:szCs w:val="24"/>
        </w:rPr>
        <w:t xml:space="preserve"> Expect</w:t>
      </w:r>
      <w:r w:rsidR="00485A15" w:rsidRPr="00485A15">
        <w:rPr>
          <w:rFonts w:cs="Arial"/>
          <w:szCs w:val="24"/>
        </w:rPr>
        <w:t xml:space="preserve"> Flex needle</w:t>
      </w:r>
      <w:r w:rsidR="00485A15">
        <w:rPr>
          <w:rFonts w:cs="Arial"/>
          <w:szCs w:val="24"/>
        </w:rPr>
        <w:t xml:space="preserve"> and </w:t>
      </w:r>
      <w:r w:rsidR="00485A15" w:rsidRPr="00485A15">
        <w:rPr>
          <w:rFonts w:cs="Arial"/>
          <w:szCs w:val="24"/>
        </w:rPr>
        <w:t xml:space="preserve">a </w:t>
      </w:r>
      <w:r w:rsidR="001A52B9">
        <w:rPr>
          <w:rFonts w:cs="Arial"/>
          <w:szCs w:val="24"/>
        </w:rPr>
        <w:t xml:space="preserve">0.025 inch Olympus </w:t>
      </w:r>
      <w:proofErr w:type="spellStart"/>
      <w:r w:rsidR="001A52B9">
        <w:rPr>
          <w:rFonts w:cs="Arial"/>
          <w:szCs w:val="24"/>
        </w:rPr>
        <w:t>Visiglide</w:t>
      </w:r>
      <w:proofErr w:type="spellEnd"/>
      <w:r w:rsidR="001A52B9">
        <w:rPr>
          <w:rFonts w:cs="Arial"/>
          <w:szCs w:val="24"/>
        </w:rPr>
        <w:t xml:space="preserve"> </w:t>
      </w:r>
      <w:r w:rsidR="00485A15" w:rsidRPr="00485A15">
        <w:rPr>
          <w:rFonts w:cs="Arial"/>
          <w:szCs w:val="24"/>
        </w:rPr>
        <w:t xml:space="preserve">wire </w:t>
      </w:r>
      <w:r w:rsidR="00485A15">
        <w:rPr>
          <w:rFonts w:cs="Arial"/>
          <w:szCs w:val="24"/>
        </w:rPr>
        <w:t xml:space="preserve">passed </w:t>
      </w:r>
      <w:r w:rsidR="00485A15" w:rsidRPr="00485A15">
        <w:rPr>
          <w:rFonts w:cs="Arial"/>
          <w:szCs w:val="24"/>
        </w:rPr>
        <w:t>into the duodenum</w:t>
      </w:r>
      <w:r w:rsidR="00485A15">
        <w:rPr>
          <w:rFonts w:cs="Arial"/>
          <w:szCs w:val="24"/>
        </w:rPr>
        <w:t xml:space="preserve"> after distension </w:t>
      </w:r>
      <w:r w:rsidR="00020C06">
        <w:rPr>
          <w:rFonts w:cs="Arial"/>
          <w:szCs w:val="24"/>
        </w:rPr>
        <w:t xml:space="preserve">of the stomach </w:t>
      </w:r>
      <w:r w:rsidR="00485A15">
        <w:rPr>
          <w:rFonts w:cs="Arial"/>
          <w:szCs w:val="24"/>
        </w:rPr>
        <w:t>with water and contrast</w:t>
      </w:r>
      <w:r w:rsidR="00485A15" w:rsidRPr="00485A15">
        <w:rPr>
          <w:rFonts w:cs="Arial"/>
          <w:szCs w:val="24"/>
        </w:rPr>
        <w:t xml:space="preserve">. A 20mm </w:t>
      </w:r>
      <w:r w:rsidR="00020C06">
        <w:rPr>
          <w:rFonts w:cs="Arial"/>
          <w:szCs w:val="24"/>
        </w:rPr>
        <w:t xml:space="preserve">Boston </w:t>
      </w:r>
      <w:r w:rsidR="00485A15" w:rsidRPr="00485A15">
        <w:rPr>
          <w:rFonts w:cs="Arial"/>
          <w:szCs w:val="24"/>
        </w:rPr>
        <w:lastRenderedPageBreak/>
        <w:t xml:space="preserve">Hot AXIOS system </w:t>
      </w:r>
      <w:r w:rsidR="00020C06">
        <w:rPr>
          <w:rFonts w:cs="Arial"/>
          <w:szCs w:val="24"/>
        </w:rPr>
        <w:t xml:space="preserve">was used to access </w:t>
      </w:r>
      <w:r w:rsidR="00485A15" w:rsidRPr="00485A15">
        <w:rPr>
          <w:rFonts w:cs="Arial"/>
          <w:szCs w:val="24"/>
        </w:rPr>
        <w:t xml:space="preserve">the excluded stomach and </w:t>
      </w:r>
      <w:r w:rsidR="00BF7920">
        <w:rPr>
          <w:rFonts w:cs="Arial"/>
          <w:szCs w:val="24"/>
        </w:rPr>
        <w:t>the</w:t>
      </w:r>
      <w:r w:rsidR="00485A15" w:rsidRPr="00485A15">
        <w:rPr>
          <w:rFonts w:cs="Arial"/>
          <w:szCs w:val="24"/>
        </w:rPr>
        <w:t xml:space="preserve"> stent </w:t>
      </w:r>
      <w:r w:rsidR="00BF7920">
        <w:rPr>
          <w:rFonts w:cs="Arial"/>
          <w:szCs w:val="24"/>
        </w:rPr>
        <w:t xml:space="preserve">was </w:t>
      </w:r>
      <w:r w:rsidR="00485A15">
        <w:rPr>
          <w:rFonts w:cs="Arial"/>
          <w:szCs w:val="24"/>
        </w:rPr>
        <w:t>deployed</w:t>
      </w:r>
      <w:r w:rsidR="00485A15" w:rsidRPr="00485A15">
        <w:rPr>
          <w:rFonts w:cs="Arial"/>
          <w:szCs w:val="24"/>
        </w:rPr>
        <w:t xml:space="preserve"> under </w:t>
      </w:r>
      <w:r w:rsidR="00625500">
        <w:rPr>
          <w:rFonts w:cs="Arial"/>
          <w:szCs w:val="24"/>
        </w:rPr>
        <w:t>EUS and screening guidance</w:t>
      </w:r>
      <w:r w:rsidR="00BF7920">
        <w:rPr>
          <w:rFonts w:cs="Arial"/>
          <w:szCs w:val="24"/>
        </w:rPr>
        <w:t xml:space="preserve">. The stent </w:t>
      </w:r>
      <w:r w:rsidR="00625500">
        <w:rPr>
          <w:rFonts w:cs="Arial"/>
          <w:szCs w:val="24"/>
        </w:rPr>
        <w:t xml:space="preserve">was </w:t>
      </w:r>
      <w:r w:rsidR="00485A15" w:rsidRPr="00485A15">
        <w:rPr>
          <w:rFonts w:cs="Arial"/>
          <w:szCs w:val="24"/>
        </w:rPr>
        <w:t xml:space="preserve">then dilated to 20mm </w:t>
      </w:r>
      <w:r w:rsidR="00BF7920">
        <w:rPr>
          <w:rFonts w:cs="Arial"/>
          <w:szCs w:val="24"/>
        </w:rPr>
        <w:t>with a Boston CRE balloon and a duodenoscope was advanced through the stent to D2</w:t>
      </w:r>
      <w:r w:rsidR="00485A15" w:rsidRPr="00485A15">
        <w:rPr>
          <w:rFonts w:cs="Arial"/>
          <w:szCs w:val="24"/>
        </w:rPr>
        <w:t xml:space="preserve">. </w:t>
      </w:r>
      <w:r w:rsidR="00BF7920">
        <w:rPr>
          <w:rFonts w:cs="Arial"/>
          <w:szCs w:val="24"/>
        </w:rPr>
        <w:t>The CBD was cannulated via a</w:t>
      </w:r>
      <w:r w:rsidR="00485A15" w:rsidRPr="00485A15">
        <w:rPr>
          <w:rFonts w:cs="Arial"/>
          <w:szCs w:val="24"/>
        </w:rPr>
        <w:t xml:space="preserve"> previous sphincterotomy</w:t>
      </w:r>
      <w:r w:rsidR="00BF7920">
        <w:rPr>
          <w:rFonts w:cs="Arial"/>
          <w:szCs w:val="24"/>
        </w:rPr>
        <w:t xml:space="preserve"> and the c</w:t>
      </w:r>
      <w:r w:rsidR="00485A15" w:rsidRPr="00485A15">
        <w:rPr>
          <w:rFonts w:cs="Arial"/>
          <w:szCs w:val="24"/>
        </w:rPr>
        <w:t xml:space="preserve">holangiogram showed a </w:t>
      </w:r>
      <w:r w:rsidR="00485A15">
        <w:rPr>
          <w:rFonts w:cs="Arial"/>
          <w:szCs w:val="24"/>
        </w:rPr>
        <w:t>2cm</w:t>
      </w:r>
      <w:r w:rsidR="00485A15" w:rsidRPr="00485A15">
        <w:rPr>
          <w:rFonts w:cs="Arial"/>
          <w:szCs w:val="24"/>
        </w:rPr>
        <w:t xml:space="preserve"> distal</w:t>
      </w:r>
      <w:r w:rsidR="00485A15">
        <w:rPr>
          <w:rFonts w:cs="Arial"/>
          <w:szCs w:val="24"/>
        </w:rPr>
        <w:t xml:space="preserve"> </w:t>
      </w:r>
      <w:r w:rsidR="00485A15" w:rsidRPr="00485A15">
        <w:rPr>
          <w:rFonts w:cs="Arial"/>
          <w:szCs w:val="24"/>
        </w:rPr>
        <w:t xml:space="preserve">stone. </w:t>
      </w:r>
      <w:r w:rsidR="0020515A">
        <w:rPr>
          <w:rFonts w:cs="Arial"/>
          <w:szCs w:val="24"/>
        </w:rPr>
        <w:t>B</w:t>
      </w:r>
      <w:r w:rsidR="00485A15" w:rsidRPr="00485A15">
        <w:rPr>
          <w:rFonts w:cs="Arial"/>
          <w:szCs w:val="24"/>
        </w:rPr>
        <w:t>alloon sphincte</w:t>
      </w:r>
      <w:r w:rsidR="00556939">
        <w:rPr>
          <w:rFonts w:cs="Arial"/>
          <w:szCs w:val="24"/>
        </w:rPr>
        <w:t>roplasty was perfor</w:t>
      </w:r>
      <w:r w:rsidR="00625500">
        <w:rPr>
          <w:rFonts w:cs="Arial"/>
          <w:szCs w:val="24"/>
        </w:rPr>
        <w:t xml:space="preserve">med to 15mm. </w:t>
      </w:r>
      <w:r w:rsidR="00485A15">
        <w:rPr>
          <w:rFonts w:cs="Arial"/>
          <w:szCs w:val="24"/>
        </w:rPr>
        <w:t xml:space="preserve">The percutaneous drain </w:t>
      </w:r>
      <w:r w:rsidR="00485A15" w:rsidRPr="00485A15">
        <w:rPr>
          <w:rFonts w:cs="Arial"/>
          <w:szCs w:val="24"/>
        </w:rPr>
        <w:t>was removed</w:t>
      </w:r>
      <w:r w:rsidR="00BF7920">
        <w:rPr>
          <w:rFonts w:cs="Arial"/>
          <w:szCs w:val="24"/>
        </w:rPr>
        <w:t xml:space="preserve"> and multiple</w:t>
      </w:r>
      <w:r w:rsidR="00625500">
        <w:rPr>
          <w:rFonts w:cs="Arial"/>
          <w:szCs w:val="24"/>
        </w:rPr>
        <w:t xml:space="preserve"> CBD balloon trawls</w:t>
      </w:r>
      <w:r w:rsidR="00625500" w:rsidRPr="00485A15">
        <w:rPr>
          <w:rFonts w:cs="Arial"/>
          <w:szCs w:val="24"/>
        </w:rPr>
        <w:t xml:space="preserve"> </w:t>
      </w:r>
      <w:r w:rsidR="00BF7920">
        <w:rPr>
          <w:rFonts w:cs="Arial"/>
          <w:szCs w:val="24"/>
        </w:rPr>
        <w:t xml:space="preserve">were performed to remove </w:t>
      </w:r>
      <w:r w:rsidR="00625500">
        <w:rPr>
          <w:rFonts w:cs="Arial"/>
          <w:szCs w:val="24"/>
        </w:rPr>
        <w:t>the gallstone</w:t>
      </w:r>
      <w:r w:rsidR="00625500" w:rsidRPr="00485A15">
        <w:rPr>
          <w:rFonts w:cs="Arial"/>
          <w:szCs w:val="24"/>
        </w:rPr>
        <w:t xml:space="preserve"> </w:t>
      </w:r>
      <w:r w:rsidR="00625500">
        <w:rPr>
          <w:rFonts w:cs="Arial"/>
          <w:szCs w:val="24"/>
        </w:rPr>
        <w:t>and</w:t>
      </w:r>
      <w:r w:rsidR="00625500" w:rsidRPr="00485A15">
        <w:rPr>
          <w:rFonts w:cs="Arial"/>
          <w:szCs w:val="24"/>
        </w:rPr>
        <w:t xml:space="preserve"> pus</w:t>
      </w:r>
      <w:r w:rsidR="00625500">
        <w:rPr>
          <w:rFonts w:cs="Arial"/>
          <w:szCs w:val="24"/>
        </w:rPr>
        <w:t>.</w:t>
      </w:r>
      <w:r w:rsidR="00BF7920">
        <w:rPr>
          <w:rFonts w:cs="Arial"/>
          <w:szCs w:val="24"/>
        </w:rPr>
        <w:t xml:space="preserve"> </w:t>
      </w:r>
      <w:r w:rsidR="00485A15" w:rsidRPr="00485A15">
        <w:rPr>
          <w:rFonts w:cs="Arial"/>
          <w:szCs w:val="24"/>
        </w:rPr>
        <w:t xml:space="preserve">On </w:t>
      </w:r>
      <w:r w:rsidR="00556939">
        <w:rPr>
          <w:rFonts w:cs="Arial"/>
          <w:szCs w:val="24"/>
        </w:rPr>
        <w:t>extub</w:t>
      </w:r>
      <w:r w:rsidR="0020515A">
        <w:rPr>
          <w:rFonts w:cs="Arial"/>
          <w:szCs w:val="24"/>
        </w:rPr>
        <w:t>a</w:t>
      </w:r>
      <w:r w:rsidR="00556939">
        <w:rPr>
          <w:rFonts w:cs="Arial"/>
          <w:szCs w:val="24"/>
        </w:rPr>
        <w:t xml:space="preserve">tion </w:t>
      </w:r>
      <w:r w:rsidR="0020515A">
        <w:rPr>
          <w:rFonts w:cs="Arial"/>
          <w:szCs w:val="24"/>
        </w:rPr>
        <w:t xml:space="preserve">it was noted </w:t>
      </w:r>
      <w:r w:rsidR="00BF7920">
        <w:rPr>
          <w:rFonts w:cs="Arial"/>
          <w:szCs w:val="24"/>
        </w:rPr>
        <w:t xml:space="preserve">that </w:t>
      </w:r>
      <w:r w:rsidR="00556939">
        <w:rPr>
          <w:rFonts w:cs="Arial"/>
          <w:szCs w:val="24"/>
        </w:rPr>
        <w:t>t</w:t>
      </w:r>
      <w:r w:rsidR="00485A15" w:rsidRPr="00485A15">
        <w:rPr>
          <w:rFonts w:cs="Arial"/>
          <w:szCs w:val="24"/>
        </w:rPr>
        <w:t xml:space="preserve">he proximal flange of the </w:t>
      </w:r>
      <w:r w:rsidR="00BF7920">
        <w:rPr>
          <w:rFonts w:cs="Arial"/>
          <w:szCs w:val="24"/>
        </w:rPr>
        <w:t xml:space="preserve">AXIOS </w:t>
      </w:r>
      <w:r w:rsidR="00485A15" w:rsidRPr="00485A15">
        <w:rPr>
          <w:rFonts w:cs="Arial"/>
          <w:szCs w:val="24"/>
        </w:rPr>
        <w:t xml:space="preserve">stent had displaced </w:t>
      </w:r>
      <w:r w:rsidR="00BF7920">
        <w:rPr>
          <w:rFonts w:cs="Arial"/>
          <w:szCs w:val="24"/>
        </w:rPr>
        <w:t xml:space="preserve">slightly </w:t>
      </w:r>
      <w:r w:rsidR="00485A15">
        <w:rPr>
          <w:rFonts w:cs="Arial"/>
          <w:szCs w:val="24"/>
        </w:rPr>
        <w:t xml:space="preserve">but </w:t>
      </w:r>
      <w:r w:rsidR="00BF7920">
        <w:rPr>
          <w:rFonts w:cs="Arial"/>
          <w:szCs w:val="24"/>
        </w:rPr>
        <w:t xml:space="preserve">it </w:t>
      </w:r>
      <w:r w:rsidR="00485A15">
        <w:rPr>
          <w:rFonts w:cs="Arial"/>
          <w:szCs w:val="24"/>
        </w:rPr>
        <w:t>was re-positioned using</w:t>
      </w:r>
      <w:r w:rsidR="00485A15" w:rsidRPr="00485A15">
        <w:rPr>
          <w:rFonts w:cs="Arial"/>
          <w:szCs w:val="24"/>
        </w:rPr>
        <w:t xml:space="preserve"> stent grabbers</w:t>
      </w:r>
      <w:r w:rsidR="00485A15">
        <w:rPr>
          <w:rFonts w:cs="Arial"/>
          <w:szCs w:val="24"/>
        </w:rPr>
        <w:t xml:space="preserve">. </w:t>
      </w:r>
      <w:bookmarkStart w:id="0" w:name="_GoBack"/>
      <w:bookmarkEnd w:id="0"/>
    </w:p>
    <w:p w14:paraId="3176B309" w14:textId="77777777" w:rsidR="00485A15" w:rsidRDefault="00485A15" w:rsidP="0027594D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</w:p>
    <w:p w14:paraId="31BF1E03" w14:textId="77777777" w:rsidR="00485A15" w:rsidRDefault="00485A15" w:rsidP="0027594D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Conclusion:</w:t>
      </w:r>
    </w:p>
    <w:p w14:paraId="0BEF2658" w14:textId="41CA685B" w:rsidR="00485A15" w:rsidRDefault="00485A15" w:rsidP="0027594D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The EDGE procedure is a novel approach to an increasingly common problem of </w:t>
      </w:r>
      <w:r w:rsidR="0098062B">
        <w:rPr>
          <w:rFonts w:cs="Arial"/>
          <w:szCs w:val="24"/>
        </w:rPr>
        <w:t>performing ERCP</w:t>
      </w:r>
      <w:r>
        <w:rPr>
          <w:rFonts w:cs="Arial"/>
          <w:szCs w:val="24"/>
        </w:rPr>
        <w:t xml:space="preserve"> in </w:t>
      </w:r>
      <w:r w:rsidR="00BF7920">
        <w:rPr>
          <w:rFonts w:cs="Arial"/>
          <w:szCs w:val="24"/>
        </w:rPr>
        <w:t>RYGB</w:t>
      </w:r>
      <w:r w:rsidR="000D1C5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patients. To the authors knowledge this is the first EDGE procedure to be performed in the UK.</w:t>
      </w:r>
    </w:p>
    <w:p w14:paraId="709EBBDB" w14:textId="77777777" w:rsidR="00485A15" w:rsidRPr="00485A15" w:rsidRDefault="00485A15" w:rsidP="0027594D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</w:p>
    <w:p w14:paraId="1499C21D" w14:textId="77777777" w:rsidR="00485A15" w:rsidRPr="00C87363" w:rsidRDefault="00A80DB5" w:rsidP="002759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C87363">
        <w:rPr>
          <w:sz w:val="20"/>
          <w:szCs w:val="20"/>
        </w:rPr>
        <w:t xml:space="preserve">Shah RJ, </w:t>
      </w:r>
      <w:proofErr w:type="spellStart"/>
      <w:r w:rsidRPr="00C87363">
        <w:rPr>
          <w:sz w:val="20"/>
          <w:szCs w:val="20"/>
        </w:rPr>
        <w:t>Smolkin</w:t>
      </w:r>
      <w:proofErr w:type="spellEnd"/>
      <w:r w:rsidRPr="00C87363">
        <w:rPr>
          <w:sz w:val="20"/>
          <w:szCs w:val="20"/>
        </w:rPr>
        <w:t xml:space="preserve"> M, Yen R, et al. A </w:t>
      </w:r>
      <w:proofErr w:type="spellStart"/>
      <w:r w:rsidRPr="00C87363">
        <w:rPr>
          <w:sz w:val="20"/>
          <w:szCs w:val="20"/>
        </w:rPr>
        <w:t>multicenter</w:t>
      </w:r>
      <w:proofErr w:type="spellEnd"/>
      <w:r w:rsidRPr="00C87363">
        <w:rPr>
          <w:sz w:val="20"/>
          <w:szCs w:val="20"/>
        </w:rPr>
        <w:t xml:space="preserve">, U.S. experience of single-balloon, double-balloon, and rotational </w:t>
      </w:r>
      <w:proofErr w:type="spellStart"/>
      <w:r w:rsidRPr="00C87363">
        <w:rPr>
          <w:sz w:val="20"/>
          <w:szCs w:val="20"/>
        </w:rPr>
        <w:t>overtube</w:t>
      </w:r>
      <w:proofErr w:type="spellEnd"/>
      <w:r w:rsidRPr="00C87363">
        <w:rPr>
          <w:sz w:val="20"/>
          <w:szCs w:val="20"/>
        </w:rPr>
        <w:t xml:space="preserve">-assisted enteroscopy ERCP in patients with surgically altered pancreaticobiliary anatomy (with video). </w:t>
      </w:r>
      <w:proofErr w:type="spellStart"/>
      <w:r w:rsidRPr="00C87363">
        <w:rPr>
          <w:sz w:val="20"/>
          <w:szCs w:val="20"/>
        </w:rPr>
        <w:t>Gastrointest</w:t>
      </w:r>
      <w:proofErr w:type="spellEnd"/>
      <w:r w:rsidRPr="00C87363">
        <w:rPr>
          <w:sz w:val="20"/>
          <w:szCs w:val="20"/>
        </w:rPr>
        <w:t xml:space="preserve"> </w:t>
      </w:r>
      <w:proofErr w:type="spellStart"/>
      <w:r w:rsidRPr="00C87363">
        <w:rPr>
          <w:sz w:val="20"/>
          <w:szCs w:val="20"/>
        </w:rPr>
        <w:t>Endosc</w:t>
      </w:r>
      <w:proofErr w:type="spellEnd"/>
      <w:r w:rsidRPr="00C87363">
        <w:rPr>
          <w:sz w:val="20"/>
          <w:szCs w:val="20"/>
        </w:rPr>
        <w:t xml:space="preserve"> 2013</w:t>
      </w:r>
      <w:proofErr w:type="gramStart"/>
      <w:r w:rsidRPr="00C87363">
        <w:rPr>
          <w:sz w:val="20"/>
          <w:szCs w:val="20"/>
        </w:rPr>
        <w:t>;77:593</w:t>
      </w:r>
      <w:proofErr w:type="gramEnd"/>
      <w:r w:rsidRPr="00C87363">
        <w:rPr>
          <w:sz w:val="20"/>
          <w:szCs w:val="20"/>
        </w:rPr>
        <w:t xml:space="preserve">–600. </w:t>
      </w:r>
    </w:p>
    <w:p w14:paraId="69B88842" w14:textId="77777777" w:rsidR="00A80DB5" w:rsidRPr="00C87363" w:rsidRDefault="00A80DB5" w:rsidP="002759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Unicode" w:hAnsi="ArialUnicode" w:cs="ArialUnicode"/>
          <w:sz w:val="20"/>
          <w:szCs w:val="20"/>
        </w:rPr>
      </w:pPr>
      <w:r w:rsidRPr="00C87363">
        <w:rPr>
          <w:sz w:val="20"/>
          <w:szCs w:val="20"/>
        </w:rPr>
        <w:t xml:space="preserve">Lopes TL, Clements RH, Wilcox CM. Laparoscopy-assisted ERCP: experience of a high-volume bariatric surgery </w:t>
      </w:r>
      <w:proofErr w:type="spellStart"/>
      <w:r w:rsidRPr="00C87363">
        <w:rPr>
          <w:sz w:val="20"/>
          <w:szCs w:val="20"/>
        </w:rPr>
        <w:t>center</w:t>
      </w:r>
      <w:proofErr w:type="spellEnd"/>
      <w:r w:rsidRPr="00C87363">
        <w:rPr>
          <w:sz w:val="20"/>
          <w:szCs w:val="20"/>
        </w:rPr>
        <w:t xml:space="preserve"> (with video). </w:t>
      </w:r>
      <w:proofErr w:type="spellStart"/>
      <w:r w:rsidRPr="00C87363">
        <w:rPr>
          <w:sz w:val="20"/>
          <w:szCs w:val="20"/>
        </w:rPr>
        <w:t>Gastrointest</w:t>
      </w:r>
      <w:proofErr w:type="spellEnd"/>
      <w:r w:rsidRPr="00C87363">
        <w:rPr>
          <w:sz w:val="20"/>
          <w:szCs w:val="20"/>
        </w:rPr>
        <w:t xml:space="preserve"> </w:t>
      </w:r>
      <w:proofErr w:type="spellStart"/>
      <w:r w:rsidRPr="00C87363">
        <w:rPr>
          <w:sz w:val="20"/>
          <w:szCs w:val="20"/>
        </w:rPr>
        <w:t>Endosc</w:t>
      </w:r>
      <w:proofErr w:type="spellEnd"/>
      <w:r w:rsidRPr="00C87363">
        <w:rPr>
          <w:sz w:val="20"/>
          <w:szCs w:val="20"/>
        </w:rPr>
        <w:t xml:space="preserve"> 2009</w:t>
      </w:r>
      <w:proofErr w:type="gramStart"/>
      <w:r w:rsidRPr="00C87363">
        <w:rPr>
          <w:sz w:val="20"/>
          <w:szCs w:val="20"/>
        </w:rPr>
        <w:t>;70:1254</w:t>
      </w:r>
      <w:proofErr w:type="gramEnd"/>
      <w:r w:rsidRPr="00C87363">
        <w:rPr>
          <w:sz w:val="20"/>
          <w:szCs w:val="20"/>
        </w:rPr>
        <w:t>-1259.</w:t>
      </w:r>
    </w:p>
    <w:p w14:paraId="67502EE1" w14:textId="77777777" w:rsidR="00A80DB5" w:rsidRPr="00C87363" w:rsidRDefault="00A80DB5" w:rsidP="002759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Unicode" w:hAnsi="ArialUnicode" w:cs="ArialUnicode"/>
          <w:sz w:val="20"/>
          <w:szCs w:val="20"/>
        </w:rPr>
      </w:pPr>
      <w:r w:rsidRPr="00C87363">
        <w:rPr>
          <w:sz w:val="20"/>
          <w:szCs w:val="20"/>
        </w:rPr>
        <w:t xml:space="preserve">Gutierrez JM, </w:t>
      </w:r>
      <w:proofErr w:type="spellStart"/>
      <w:r w:rsidRPr="00C87363">
        <w:rPr>
          <w:sz w:val="20"/>
          <w:szCs w:val="20"/>
        </w:rPr>
        <w:t>Lederer</w:t>
      </w:r>
      <w:proofErr w:type="spellEnd"/>
      <w:r w:rsidRPr="00C87363">
        <w:rPr>
          <w:sz w:val="20"/>
          <w:szCs w:val="20"/>
        </w:rPr>
        <w:t xml:space="preserve"> H, </w:t>
      </w:r>
      <w:proofErr w:type="spellStart"/>
      <w:r w:rsidRPr="00C87363">
        <w:rPr>
          <w:sz w:val="20"/>
          <w:szCs w:val="20"/>
        </w:rPr>
        <w:t>Krook</w:t>
      </w:r>
      <w:proofErr w:type="spellEnd"/>
      <w:r w:rsidRPr="00C87363">
        <w:rPr>
          <w:sz w:val="20"/>
          <w:szCs w:val="20"/>
        </w:rPr>
        <w:t xml:space="preserve"> JC et al. Surgical gastrostomy for </w:t>
      </w:r>
      <w:proofErr w:type="spellStart"/>
      <w:r w:rsidRPr="00C87363">
        <w:rPr>
          <w:sz w:val="20"/>
          <w:szCs w:val="20"/>
        </w:rPr>
        <w:t>pancreatobiliary</w:t>
      </w:r>
      <w:proofErr w:type="spellEnd"/>
      <w:r w:rsidRPr="00C87363">
        <w:rPr>
          <w:sz w:val="20"/>
          <w:szCs w:val="20"/>
        </w:rPr>
        <w:t xml:space="preserve"> and duodenal access following Roux en Y gastric bypass. J </w:t>
      </w:r>
      <w:proofErr w:type="spellStart"/>
      <w:r w:rsidRPr="00C87363">
        <w:rPr>
          <w:sz w:val="20"/>
          <w:szCs w:val="20"/>
        </w:rPr>
        <w:t>Gastrointest</w:t>
      </w:r>
      <w:proofErr w:type="spellEnd"/>
      <w:r w:rsidRPr="00C87363">
        <w:rPr>
          <w:sz w:val="20"/>
          <w:szCs w:val="20"/>
        </w:rPr>
        <w:t xml:space="preserve"> </w:t>
      </w:r>
      <w:proofErr w:type="spellStart"/>
      <w:r w:rsidRPr="00C87363">
        <w:rPr>
          <w:sz w:val="20"/>
          <w:szCs w:val="20"/>
        </w:rPr>
        <w:t>Surg</w:t>
      </w:r>
      <w:proofErr w:type="spellEnd"/>
      <w:r w:rsidRPr="00C87363">
        <w:rPr>
          <w:sz w:val="20"/>
          <w:szCs w:val="20"/>
        </w:rPr>
        <w:t xml:space="preserve"> 2009</w:t>
      </w:r>
      <w:proofErr w:type="gramStart"/>
      <w:r w:rsidRPr="00C87363">
        <w:rPr>
          <w:sz w:val="20"/>
          <w:szCs w:val="20"/>
        </w:rPr>
        <w:t>;13:2170</w:t>
      </w:r>
      <w:proofErr w:type="gramEnd"/>
      <w:r w:rsidRPr="00C87363">
        <w:rPr>
          <w:sz w:val="20"/>
          <w:szCs w:val="20"/>
        </w:rPr>
        <w:t>-2175.</w:t>
      </w:r>
    </w:p>
    <w:p w14:paraId="0A2364F4" w14:textId="77777777" w:rsidR="00A80DB5" w:rsidRPr="00C87363" w:rsidRDefault="00A80DB5" w:rsidP="002759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Unicode" w:hAnsi="ArialUnicode" w:cs="ArialUnicode"/>
          <w:sz w:val="20"/>
          <w:szCs w:val="20"/>
        </w:rPr>
      </w:pPr>
      <w:r w:rsidRPr="00C87363">
        <w:rPr>
          <w:sz w:val="20"/>
          <w:szCs w:val="20"/>
        </w:rPr>
        <w:t xml:space="preserve">Amy </w:t>
      </w:r>
      <w:proofErr w:type="spellStart"/>
      <w:r w:rsidRPr="00C87363">
        <w:rPr>
          <w:sz w:val="20"/>
          <w:szCs w:val="20"/>
        </w:rPr>
        <w:t>Tyberg</w:t>
      </w:r>
      <w:proofErr w:type="spellEnd"/>
      <w:r w:rsidRPr="00C87363">
        <w:rPr>
          <w:sz w:val="20"/>
          <w:szCs w:val="20"/>
        </w:rPr>
        <w:t xml:space="preserve">, Jose Nieto, Sanjay Salgado et al. Endoscopic Ultrasound (EUS)-Directed Transgastric Endoscopic Retrograde Cholangiopancreatography or EUS: Mid-Term Analysis of an Emerging Procedure. </w:t>
      </w:r>
      <w:proofErr w:type="spellStart"/>
      <w:r w:rsidRPr="00C87363">
        <w:rPr>
          <w:sz w:val="20"/>
          <w:szCs w:val="20"/>
        </w:rPr>
        <w:t>Clin</w:t>
      </w:r>
      <w:proofErr w:type="spellEnd"/>
      <w:r w:rsidRPr="00C87363">
        <w:rPr>
          <w:sz w:val="20"/>
          <w:szCs w:val="20"/>
        </w:rPr>
        <w:t xml:space="preserve"> </w:t>
      </w:r>
      <w:proofErr w:type="spellStart"/>
      <w:r w:rsidRPr="00C87363">
        <w:rPr>
          <w:sz w:val="20"/>
          <w:szCs w:val="20"/>
        </w:rPr>
        <w:t>Endosc</w:t>
      </w:r>
      <w:proofErr w:type="spellEnd"/>
      <w:r w:rsidRPr="00C87363">
        <w:rPr>
          <w:sz w:val="20"/>
          <w:szCs w:val="20"/>
        </w:rPr>
        <w:t xml:space="preserve"> 2017;50:185-190</w:t>
      </w:r>
    </w:p>
    <w:p w14:paraId="0AE497BF" w14:textId="77777777" w:rsidR="00485A15" w:rsidRPr="00485A15" w:rsidRDefault="00485A15" w:rsidP="0027594D">
      <w:pPr>
        <w:autoSpaceDE w:val="0"/>
        <w:autoSpaceDN w:val="0"/>
        <w:adjustRightInd w:val="0"/>
        <w:spacing w:line="360" w:lineRule="auto"/>
        <w:rPr>
          <w:lang w:val="en"/>
        </w:rPr>
      </w:pPr>
    </w:p>
    <w:sectPr w:rsidR="00485A15" w:rsidRPr="00485A15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5CE49" w14:textId="77777777" w:rsidR="003D62AC" w:rsidRDefault="003D62AC" w:rsidP="00AD632A">
      <w:r>
        <w:separator/>
      </w:r>
    </w:p>
  </w:endnote>
  <w:endnote w:type="continuationSeparator" w:id="0">
    <w:p w14:paraId="1A56E9D3" w14:textId="77777777" w:rsidR="003D62AC" w:rsidRDefault="003D62AC" w:rsidP="00AD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dvTT0864029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Unico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04CD1" w14:textId="77777777" w:rsidR="0098062B" w:rsidRPr="00AD632A" w:rsidRDefault="0098062B">
    <w:pPr>
      <w:pStyle w:val="Footer"/>
      <w:rPr>
        <w:sz w:val="16"/>
        <w:szCs w:val="16"/>
      </w:rPr>
    </w:pPr>
    <w:r w:rsidRPr="00AD632A">
      <w:rPr>
        <w:sz w:val="16"/>
        <w:szCs w:val="16"/>
      </w:rPr>
      <w:fldChar w:fldCharType="begin"/>
    </w:r>
    <w:r w:rsidRPr="00AD632A">
      <w:rPr>
        <w:sz w:val="16"/>
        <w:szCs w:val="16"/>
      </w:rPr>
      <w:instrText xml:space="preserve"> FILENAME  \p  \* MERGEFORMAT </w:instrText>
    </w:r>
    <w:r w:rsidRPr="00AD632A">
      <w:rPr>
        <w:sz w:val="16"/>
        <w:szCs w:val="16"/>
      </w:rPr>
      <w:fldChar w:fldCharType="separate"/>
    </w:r>
    <w:r w:rsidRPr="00AD632A">
      <w:rPr>
        <w:noProof/>
        <w:sz w:val="16"/>
        <w:szCs w:val="16"/>
      </w:rPr>
      <w:t>Document1</w:t>
    </w:r>
    <w:r w:rsidRPr="00AD632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88C78" w14:textId="77777777" w:rsidR="003D62AC" w:rsidRDefault="003D62AC" w:rsidP="00AD632A">
      <w:r>
        <w:separator/>
      </w:r>
    </w:p>
  </w:footnote>
  <w:footnote w:type="continuationSeparator" w:id="0">
    <w:p w14:paraId="2A5EE630" w14:textId="77777777" w:rsidR="003D62AC" w:rsidRDefault="003D62AC" w:rsidP="00AD6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733C2"/>
    <w:multiLevelType w:val="hybridMultilevel"/>
    <w:tmpl w:val="5F5CCA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51"/>
    <w:rsid w:val="000028A9"/>
    <w:rsid w:val="00020C06"/>
    <w:rsid w:val="000D1C56"/>
    <w:rsid w:val="000E020D"/>
    <w:rsid w:val="001A52B9"/>
    <w:rsid w:val="0020515A"/>
    <w:rsid w:val="002325E1"/>
    <w:rsid w:val="0027594D"/>
    <w:rsid w:val="002C1CF4"/>
    <w:rsid w:val="003937C0"/>
    <w:rsid w:val="003D62AC"/>
    <w:rsid w:val="004128EC"/>
    <w:rsid w:val="00467732"/>
    <w:rsid w:val="00485A15"/>
    <w:rsid w:val="00523918"/>
    <w:rsid w:val="00556939"/>
    <w:rsid w:val="00586751"/>
    <w:rsid w:val="005C5D81"/>
    <w:rsid w:val="00625500"/>
    <w:rsid w:val="0098062B"/>
    <w:rsid w:val="00A11355"/>
    <w:rsid w:val="00A80DB5"/>
    <w:rsid w:val="00AB2EBE"/>
    <w:rsid w:val="00AD632A"/>
    <w:rsid w:val="00BC6A2B"/>
    <w:rsid w:val="00BF7920"/>
    <w:rsid w:val="00C87363"/>
    <w:rsid w:val="00DF5A90"/>
    <w:rsid w:val="00E52788"/>
    <w:rsid w:val="00F153B9"/>
    <w:rsid w:val="00F7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CCC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32A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2E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3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32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D63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32A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485A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0D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C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0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B2EB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32A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2E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3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32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D63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32A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485A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0D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C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0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B2EB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Teaching Hospitals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 Al-Asiry</dc:creator>
  <cp:lastModifiedBy>Jamal</cp:lastModifiedBy>
  <cp:revision>2</cp:revision>
  <dcterms:created xsi:type="dcterms:W3CDTF">2018-10-22T16:03:00Z</dcterms:created>
  <dcterms:modified xsi:type="dcterms:W3CDTF">2018-10-22T16:03:00Z</dcterms:modified>
</cp:coreProperties>
</file>